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0A" w:rsidRPr="0021140A" w:rsidRDefault="0021140A" w:rsidP="0021140A">
      <w:pPr>
        <w:pStyle w:val="Sansinterligne"/>
        <w:shd w:val="clear" w:color="auto" w:fill="FFFFFF" w:themeFill="background1"/>
        <w:jc w:val="right"/>
        <w:rPr>
          <w:b/>
          <w:sz w:val="28"/>
          <w:szCs w:val="28"/>
        </w:rPr>
      </w:pPr>
    </w:p>
    <w:p w:rsidR="00C7661C" w:rsidRPr="00B44A7B" w:rsidRDefault="007B6F5F" w:rsidP="00B44A7B">
      <w:pPr>
        <w:pStyle w:val="Sansinterligne"/>
        <w:shd w:val="clear" w:color="auto" w:fill="808080" w:themeFill="background1" w:themeFillShade="80"/>
        <w:jc w:val="center"/>
        <w:rPr>
          <w:b/>
          <w:color w:val="FFFFFF" w:themeColor="background1"/>
          <w:sz w:val="28"/>
          <w:szCs w:val="28"/>
        </w:rPr>
      </w:pPr>
      <w:r w:rsidRPr="00B44A7B">
        <w:rPr>
          <w:b/>
          <w:color w:val="FFFFFF" w:themeColor="background1"/>
          <w:sz w:val="28"/>
          <w:szCs w:val="28"/>
        </w:rPr>
        <w:t>FICHE-</w:t>
      </w:r>
      <w:r w:rsidR="00C72C19">
        <w:rPr>
          <w:b/>
          <w:color w:val="FFFFFF" w:themeColor="background1"/>
          <w:sz w:val="28"/>
          <w:szCs w:val="28"/>
        </w:rPr>
        <w:t>ACTION</w:t>
      </w:r>
      <w:r w:rsidR="0021140A">
        <w:rPr>
          <w:b/>
          <w:color w:val="FFFFFF" w:themeColor="background1"/>
          <w:sz w:val="28"/>
          <w:szCs w:val="28"/>
        </w:rPr>
        <w:t xml:space="preserve"> - </w:t>
      </w:r>
      <w:r w:rsidR="00B44A7B" w:rsidRPr="00B44A7B">
        <w:rPr>
          <w:b/>
          <w:color w:val="FFFFFF" w:themeColor="background1"/>
          <w:sz w:val="28"/>
          <w:szCs w:val="28"/>
        </w:rPr>
        <w:t>ESPACE D’ACCUEIL ENFANT-PARENT</w:t>
      </w:r>
    </w:p>
    <w:p w:rsidR="00F0647E" w:rsidRPr="00F0647E" w:rsidRDefault="00F0647E" w:rsidP="00342B87">
      <w:pPr>
        <w:pStyle w:val="Sansinterligne"/>
        <w:jc w:val="center"/>
        <w:rPr>
          <w:b/>
          <w:sz w:val="28"/>
          <w:szCs w:val="28"/>
        </w:rPr>
      </w:pPr>
    </w:p>
    <w:p w:rsidR="00A93A63" w:rsidRPr="00F0647E" w:rsidRDefault="00A93A63" w:rsidP="00A93A63">
      <w:pPr>
        <w:pStyle w:val="Sansinterligne"/>
        <w:jc w:val="both"/>
      </w:pPr>
      <w:r w:rsidRPr="00F0647E">
        <w:t xml:space="preserve">L’Espace </w:t>
      </w:r>
      <w:r w:rsidR="00D255F2">
        <w:t>enfant-p</w:t>
      </w:r>
      <w:r w:rsidR="00F0647E" w:rsidRPr="00F0647E">
        <w:t>arent</w:t>
      </w:r>
      <w:r w:rsidRPr="00F0647E">
        <w:t xml:space="preserve"> est un outil qui permet de répondre à plusieurs objectifs du Projet Famille :</w:t>
      </w:r>
    </w:p>
    <w:p w:rsidR="00A93A63" w:rsidRPr="00F0647E" w:rsidRDefault="00A93A63" w:rsidP="00A93A63">
      <w:pPr>
        <w:pStyle w:val="Sansinterligne"/>
        <w:jc w:val="both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951"/>
        <w:gridCol w:w="2835"/>
        <w:gridCol w:w="4426"/>
      </w:tblGrid>
      <w:tr w:rsidR="00A93A63" w:rsidRPr="00F0647E" w:rsidTr="00B44A7B">
        <w:tc>
          <w:tcPr>
            <w:tcW w:w="1951" w:type="dxa"/>
            <w:shd w:val="clear" w:color="auto" w:fill="D9D9D9" w:themeFill="background1" w:themeFillShade="D9"/>
          </w:tcPr>
          <w:p w:rsidR="00A93A63" w:rsidRPr="00F0647E" w:rsidRDefault="00A93A63" w:rsidP="002B7B55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Objectif général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93A63" w:rsidRPr="00F0647E" w:rsidRDefault="00A93A63" w:rsidP="002B7B55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Objectifs opérationnels</w:t>
            </w:r>
          </w:p>
        </w:tc>
        <w:tc>
          <w:tcPr>
            <w:tcW w:w="4426" w:type="dxa"/>
            <w:shd w:val="clear" w:color="auto" w:fill="D9D9D9" w:themeFill="background1" w:themeFillShade="D9"/>
          </w:tcPr>
          <w:p w:rsidR="00A93A63" w:rsidRPr="00F0647E" w:rsidRDefault="00A93A63" w:rsidP="002B7B55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Actions</w:t>
            </w:r>
          </w:p>
        </w:tc>
      </w:tr>
      <w:tr w:rsidR="00A93A63" w:rsidRPr="00F0647E" w:rsidTr="002B7B55">
        <w:tc>
          <w:tcPr>
            <w:tcW w:w="1951" w:type="dxa"/>
            <w:vMerge w:val="restart"/>
          </w:tcPr>
          <w:p w:rsidR="00A93A63" w:rsidRPr="00F0647E" w:rsidRDefault="00A93A63" w:rsidP="002B7B55">
            <w:pPr>
              <w:pStyle w:val="Sansinterligne"/>
            </w:pPr>
            <w:r w:rsidRPr="00F0647E">
              <w:t>1 - Construire un projet Famille en cohérence avec les besoins et ressources du territoire</w:t>
            </w:r>
          </w:p>
        </w:tc>
        <w:tc>
          <w:tcPr>
            <w:tcW w:w="2835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>2 – Inscrire le projet Famille dans la dynamique territoriale menée par les acteurs Famille</w:t>
            </w:r>
          </w:p>
          <w:p w:rsidR="00A93A63" w:rsidRPr="00F0647E" w:rsidRDefault="00A93A63" w:rsidP="002B7B55">
            <w:pPr>
              <w:pStyle w:val="Sansinterligne"/>
            </w:pPr>
          </w:p>
        </w:tc>
        <w:tc>
          <w:tcPr>
            <w:tcW w:w="4426" w:type="dxa"/>
          </w:tcPr>
          <w:p w:rsidR="00A93A63" w:rsidRPr="00F0647E" w:rsidRDefault="00A93A63" w:rsidP="00A93A63">
            <w:pPr>
              <w:pStyle w:val="Sansinterligne"/>
            </w:pPr>
            <w:r w:rsidRPr="00F0647E">
              <w:t>- Rencontres régulières, individuelles et/ou collectives des acteurs Famille du territoire</w:t>
            </w:r>
          </w:p>
          <w:p w:rsidR="00A93A63" w:rsidRPr="00F0647E" w:rsidRDefault="00A93A63" w:rsidP="002B7B55">
            <w:pPr>
              <w:pStyle w:val="Sansinterligne"/>
            </w:pPr>
            <w:r w:rsidRPr="00F0647E">
              <w:t>- Présentation du projet Famille aux acteurs du territoire (habitants, adhérents MJC, familles, professionnels)</w:t>
            </w:r>
          </w:p>
        </w:tc>
      </w:tr>
      <w:tr w:rsidR="00A93A63" w:rsidRPr="00F0647E" w:rsidTr="002B7B55">
        <w:tc>
          <w:tcPr>
            <w:tcW w:w="1951" w:type="dxa"/>
            <w:vMerge/>
          </w:tcPr>
          <w:p w:rsidR="00A93A63" w:rsidRPr="00F0647E" w:rsidRDefault="00A93A63" w:rsidP="002B7B55">
            <w:pPr>
              <w:pStyle w:val="Sansinterligne"/>
            </w:pPr>
          </w:p>
        </w:tc>
        <w:tc>
          <w:tcPr>
            <w:tcW w:w="2835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>3 - Recenser et questionner les besoins et ressources des familles</w:t>
            </w:r>
          </w:p>
        </w:tc>
        <w:tc>
          <w:tcPr>
            <w:tcW w:w="4426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>- Rencontre des familles dans leurs lieux de vie : parcs de jeux, sorties d’école, loisirs,…</w:t>
            </w:r>
          </w:p>
          <w:p w:rsidR="00A93A63" w:rsidRPr="00F0647E" w:rsidRDefault="00A93A63" w:rsidP="002B7B55">
            <w:pPr>
              <w:pStyle w:val="Sansinterligne"/>
            </w:pPr>
            <w:r w:rsidRPr="00F0647E">
              <w:t>- Rencontre des familles adhérentes lors de leur venue à la MJC</w:t>
            </w:r>
          </w:p>
        </w:tc>
      </w:tr>
    </w:tbl>
    <w:p w:rsidR="00A93A63" w:rsidRPr="00F0647E" w:rsidRDefault="00A93A63" w:rsidP="00A93A63">
      <w:pPr>
        <w:pStyle w:val="Sansinterligne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951"/>
        <w:gridCol w:w="2835"/>
        <w:gridCol w:w="4426"/>
      </w:tblGrid>
      <w:tr w:rsidR="00A93A63" w:rsidRPr="00F0647E" w:rsidTr="00B44A7B">
        <w:tc>
          <w:tcPr>
            <w:tcW w:w="1951" w:type="dxa"/>
            <w:shd w:val="clear" w:color="auto" w:fill="D9D9D9" w:themeFill="background1" w:themeFillShade="D9"/>
          </w:tcPr>
          <w:p w:rsidR="00A93A63" w:rsidRPr="00F0647E" w:rsidRDefault="00A93A63" w:rsidP="002B7B55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Objectif général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93A63" w:rsidRPr="00F0647E" w:rsidRDefault="00A93A63" w:rsidP="002B7B55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Objectifs opérationnels</w:t>
            </w:r>
          </w:p>
        </w:tc>
        <w:tc>
          <w:tcPr>
            <w:tcW w:w="4426" w:type="dxa"/>
            <w:shd w:val="clear" w:color="auto" w:fill="D9D9D9" w:themeFill="background1" w:themeFillShade="D9"/>
          </w:tcPr>
          <w:p w:rsidR="00A93A63" w:rsidRPr="00F0647E" w:rsidRDefault="00A93A63" w:rsidP="002B7B55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Actions</w:t>
            </w:r>
          </w:p>
        </w:tc>
      </w:tr>
      <w:tr w:rsidR="00A93A63" w:rsidRPr="00F0647E" w:rsidTr="002B7B55">
        <w:tc>
          <w:tcPr>
            <w:tcW w:w="1951" w:type="dxa"/>
            <w:vMerge w:val="restart"/>
          </w:tcPr>
          <w:p w:rsidR="00A93A63" w:rsidRPr="00F0647E" w:rsidRDefault="00A93A63" w:rsidP="002B7B55">
            <w:pPr>
              <w:pStyle w:val="Sansinterligne"/>
            </w:pPr>
            <w:r w:rsidRPr="00F0647E">
              <w:t>2 - Développer le pouvoir d’agir des familles</w:t>
            </w:r>
          </w:p>
          <w:p w:rsidR="00A93A63" w:rsidRPr="00F0647E" w:rsidRDefault="00A93A63" w:rsidP="002B7B55">
            <w:pPr>
              <w:pStyle w:val="Sansinterligne"/>
            </w:pPr>
          </w:p>
        </w:tc>
        <w:tc>
          <w:tcPr>
            <w:tcW w:w="2835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>1 - Faire émerger les besoins individuels des familles</w:t>
            </w:r>
          </w:p>
        </w:tc>
        <w:tc>
          <w:tcPr>
            <w:tcW w:w="4426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 xml:space="preserve">- Etre présent et à l’écoute auprès des familles fréquentant la MJC </w:t>
            </w:r>
          </w:p>
          <w:p w:rsidR="00A93A63" w:rsidRPr="00F0647E" w:rsidRDefault="00A93A63" w:rsidP="002B7B55">
            <w:pPr>
              <w:pStyle w:val="Sansinterligne"/>
            </w:pPr>
            <w:r w:rsidRPr="00F0647E">
              <w:t>- Rencontrer les familles dans leurs lieux de vie</w:t>
            </w:r>
          </w:p>
        </w:tc>
      </w:tr>
      <w:tr w:rsidR="00A93A63" w:rsidRPr="00F0647E" w:rsidTr="002B7B55">
        <w:tc>
          <w:tcPr>
            <w:tcW w:w="1951" w:type="dxa"/>
            <w:vMerge/>
          </w:tcPr>
          <w:p w:rsidR="00A93A63" w:rsidRPr="00F0647E" w:rsidRDefault="00A93A63" w:rsidP="002B7B55">
            <w:pPr>
              <w:pStyle w:val="Sansinterligne"/>
            </w:pPr>
          </w:p>
        </w:tc>
        <w:tc>
          <w:tcPr>
            <w:tcW w:w="2835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>3 - Informer les familles des activités proposées et possibles à la MJC</w:t>
            </w:r>
          </w:p>
          <w:p w:rsidR="00A93A63" w:rsidRPr="00F0647E" w:rsidRDefault="00A93A63" w:rsidP="002B7B55">
            <w:pPr>
              <w:pStyle w:val="Sansinterligne"/>
            </w:pPr>
            <w:r w:rsidRPr="00F0647E">
              <w:t xml:space="preserve"> </w:t>
            </w:r>
          </w:p>
          <w:p w:rsidR="00A93A63" w:rsidRPr="00F0647E" w:rsidRDefault="00A93A63" w:rsidP="002B7B55">
            <w:pPr>
              <w:pStyle w:val="Sansinterligne"/>
            </w:pPr>
          </w:p>
        </w:tc>
        <w:tc>
          <w:tcPr>
            <w:tcW w:w="4426" w:type="dxa"/>
          </w:tcPr>
          <w:p w:rsidR="00A93A63" w:rsidRPr="00F0647E" w:rsidRDefault="00A93A63" w:rsidP="002B7B55">
            <w:pPr>
              <w:pStyle w:val="Sansinterligne"/>
            </w:pPr>
            <w:r w:rsidRPr="00F0647E">
              <w:t>- Proposer des outils de communication adaptés au public ciblé</w:t>
            </w:r>
          </w:p>
          <w:p w:rsidR="00A93A63" w:rsidRPr="00F0647E" w:rsidRDefault="00A93A63" w:rsidP="002B7B55">
            <w:pPr>
              <w:pStyle w:val="Sansinterligne"/>
            </w:pPr>
            <w:r w:rsidRPr="00F0647E">
              <w:t>- S’appuyer sur les vecteurs de communication divers : échanges informels, journaux locaux, affichage, tractage, réunions d’information,…</w:t>
            </w:r>
          </w:p>
        </w:tc>
      </w:tr>
    </w:tbl>
    <w:p w:rsidR="00A93A63" w:rsidRPr="00F0647E" w:rsidRDefault="00A93A63" w:rsidP="00342B87">
      <w:pPr>
        <w:pStyle w:val="Sansinterligne"/>
        <w:jc w:val="center"/>
        <w:rPr>
          <w:b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951"/>
        <w:gridCol w:w="2835"/>
        <w:gridCol w:w="4426"/>
      </w:tblGrid>
      <w:tr w:rsidR="00971EF2" w:rsidRPr="00F0647E" w:rsidTr="00B44A7B">
        <w:tc>
          <w:tcPr>
            <w:tcW w:w="1951" w:type="dxa"/>
            <w:shd w:val="clear" w:color="auto" w:fill="D9D9D9" w:themeFill="background1" w:themeFillShade="D9"/>
          </w:tcPr>
          <w:p w:rsidR="00971EF2" w:rsidRPr="00F0647E" w:rsidRDefault="00971EF2" w:rsidP="00971EF2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Objectif général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1EF2" w:rsidRPr="00F0647E" w:rsidRDefault="00971EF2" w:rsidP="00971EF2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Objectif opérationnel</w:t>
            </w:r>
          </w:p>
        </w:tc>
        <w:tc>
          <w:tcPr>
            <w:tcW w:w="4426" w:type="dxa"/>
            <w:shd w:val="clear" w:color="auto" w:fill="D9D9D9" w:themeFill="background1" w:themeFillShade="D9"/>
          </w:tcPr>
          <w:p w:rsidR="00971EF2" w:rsidRPr="00F0647E" w:rsidRDefault="00971EF2" w:rsidP="00971EF2">
            <w:pPr>
              <w:pStyle w:val="Sansinterligne"/>
              <w:rPr>
                <w:b/>
              </w:rPr>
            </w:pPr>
            <w:r w:rsidRPr="00F0647E">
              <w:rPr>
                <w:b/>
              </w:rPr>
              <w:t>Action</w:t>
            </w:r>
          </w:p>
        </w:tc>
      </w:tr>
      <w:tr w:rsidR="00971EF2" w:rsidRPr="00F0647E" w:rsidTr="00A93A63">
        <w:tc>
          <w:tcPr>
            <w:tcW w:w="1951" w:type="dxa"/>
          </w:tcPr>
          <w:p w:rsidR="00971EF2" w:rsidRPr="00F0647E" w:rsidRDefault="00971EF2" w:rsidP="00971EF2">
            <w:pPr>
              <w:pStyle w:val="Sansinterligne"/>
            </w:pPr>
            <w:r w:rsidRPr="00F0647E">
              <w:t>3 – Favoriser la relation parents/enfants et la cohésion familiale</w:t>
            </w:r>
          </w:p>
        </w:tc>
        <w:tc>
          <w:tcPr>
            <w:tcW w:w="2835" w:type="dxa"/>
          </w:tcPr>
          <w:p w:rsidR="00971EF2" w:rsidRPr="00F0647E" w:rsidRDefault="00971EF2" w:rsidP="00971EF2">
            <w:pPr>
              <w:pStyle w:val="Sansinterligne"/>
            </w:pPr>
            <w:r w:rsidRPr="00F0647E">
              <w:t>1 – Accueillir  toutes les familles</w:t>
            </w:r>
          </w:p>
        </w:tc>
        <w:tc>
          <w:tcPr>
            <w:tcW w:w="4426" w:type="dxa"/>
          </w:tcPr>
          <w:p w:rsidR="00971EF2" w:rsidRPr="00F0647E" w:rsidRDefault="00A93A63" w:rsidP="00A93A63">
            <w:pPr>
              <w:pStyle w:val="Sansinterligne"/>
            </w:pPr>
            <w:r w:rsidRPr="00F0647E">
              <w:t xml:space="preserve">- </w:t>
            </w:r>
            <w:r w:rsidR="00971EF2" w:rsidRPr="00F0647E">
              <w:t>Aménager un espace accueillant pour toutes les tranches d’âge</w:t>
            </w:r>
          </w:p>
        </w:tc>
      </w:tr>
    </w:tbl>
    <w:p w:rsidR="00A93A63" w:rsidRPr="00F0647E" w:rsidRDefault="00A93A63" w:rsidP="006F2415">
      <w:pPr>
        <w:pStyle w:val="Sansinterligne"/>
        <w:jc w:val="both"/>
      </w:pPr>
    </w:p>
    <w:p w:rsidR="00F555D5" w:rsidRPr="00F0647E" w:rsidRDefault="006B77A8" w:rsidP="00B44A7B">
      <w:pPr>
        <w:pStyle w:val="Sansinterligne"/>
        <w:shd w:val="clear" w:color="auto" w:fill="A6A6A6" w:themeFill="background1" w:themeFillShade="A6"/>
        <w:tabs>
          <w:tab w:val="left" w:pos="3765"/>
        </w:tabs>
        <w:jc w:val="both"/>
        <w:rPr>
          <w:b/>
        </w:rPr>
      </w:pPr>
      <w:r w:rsidRPr="00B44A7B">
        <w:rPr>
          <w:b/>
        </w:rPr>
        <w:t>DIAGNOSTIC</w:t>
      </w:r>
      <w:r w:rsidRPr="00F0647E">
        <w:rPr>
          <w:b/>
        </w:rPr>
        <w:t> </w:t>
      </w:r>
      <w:r w:rsidR="00B44A7B">
        <w:rPr>
          <w:b/>
        </w:rPr>
        <w:tab/>
      </w:r>
    </w:p>
    <w:p w:rsidR="00A3085B" w:rsidRPr="00F0647E" w:rsidRDefault="00A3085B" w:rsidP="006F2415">
      <w:pPr>
        <w:pStyle w:val="Sansinterligne"/>
        <w:jc w:val="both"/>
      </w:pPr>
    </w:p>
    <w:p w:rsidR="00C51791" w:rsidRPr="00F0647E" w:rsidRDefault="00B0720A" w:rsidP="006F2415">
      <w:pPr>
        <w:pStyle w:val="Sansinterligne"/>
        <w:jc w:val="both"/>
      </w:pPr>
      <w:r w:rsidRPr="00F0647E">
        <w:t>Tout au long de</w:t>
      </w:r>
      <w:r w:rsidR="007F65C5" w:rsidRPr="00F0647E">
        <w:t xml:space="preserve"> l’année</w:t>
      </w:r>
      <w:r w:rsidRPr="00F0647E">
        <w:t>, à diverses occasions,</w:t>
      </w:r>
      <w:r w:rsidR="007F65C5" w:rsidRPr="00F0647E">
        <w:t xml:space="preserve"> les familles patiente</w:t>
      </w:r>
      <w:r w:rsidR="00D255F2">
        <w:t xml:space="preserve">nt dans le hall. Les adultes </w:t>
      </w:r>
      <w:r w:rsidR="007F65C5" w:rsidRPr="00F0647E">
        <w:t xml:space="preserve">sont accueillis par un mobilier adapté, la possibilité de lire le journal, l’accès à internet, la convivialité du bar. Les enfants ont un tout-petit espace, pauvre en mobilier et en activités. </w:t>
      </w:r>
      <w:r w:rsidR="006B77A8" w:rsidRPr="00F0647E">
        <w:t xml:space="preserve">Accueillir tous les publics est une des missions essentielles de la MJC, ainsi que celle de développer ses actions en faveur des familles. </w:t>
      </w:r>
    </w:p>
    <w:p w:rsidR="007F65C5" w:rsidRPr="00F0647E" w:rsidRDefault="00C51791" w:rsidP="006F2415">
      <w:pPr>
        <w:pStyle w:val="Sansinterligne"/>
        <w:jc w:val="both"/>
      </w:pPr>
      <w:r w:rsidRPr="00F0647E">
        <w:t>Il s’agit donc d’aménager un espace</w:t>
      </w:r>
      <w:r w:rsidR="00F0647E">
        <w:t xml:space="preserve"> pour les familles (un ou des </w:t>
      </w:r>
      <w:r w:rsidRPr="00F0647E">
        <w:t>enfants</w:t>
      </w:r>
      <w:r w:rsidR="00F0647E">
        <w:t>,</w:t>
      </w:r>
      <w:r w:rsidRPr="00F0647E">
        <w:t xml:space="preserve"> accompagnés d’au moins un adulte</w:t>
      </w:r>
      <w:r w:rsidR="00F0647E">
        <w:t xml:space="preserve">) </w:t>
      </w:r>
      <w:r w:rsidRPr="00F0647E">
        <w:t>dans le hall de la MJC.</w:t>
      </w:r>
    </w:p>
    <w:p w:rsidR="00F555D5" w:rsidRPr="00F0647E" w:rsidRDefault="00F555D5" w:rsidP="006F2415">
      <w:pPr>
        <w:pStyle w:val="Sansinterligne"/>
        <w:jc w:val="both"/>
      </w:pPr>
    </w:p>
    <w:p w:rsidR="00F555D5" w:rsidRPr="00F0647E" w:rsidRDefault="00F555D5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F0647E">
        <w:rPr>
          <w:b/>
        </w:rPr>
        <w:t>FINALITE</w:t>
      </w:r>
    </w:p>
    <w:p w:rsidR="00A3085B" w:rsidRPr="00F0647E" w:rsidRDefault="00A3085B" w:rsidP="006F2415">
      <w:pPr>
        <w:pStyle w:val="Sansinterligne"/>
        <w:jc w:val="both"/>
      </w:pPr>
    </w:p>
    <w:p w:rsidR="00A41B22" w:rsidRPr="00F0647E" w:rsidRDefault="00A41B22" w:rsidP="006F2415">
      <w:pPr>
        <w:pStyle w:val="Sansinterligne"/>
        <w:jc w:val="both"/>
      </w:pPr>
      <w:r w:rsidRPr="00F0647E">
        <w:t>Permettre à la MJC de faire vivre son projet associatif et de véhiculer ses valeurs, en honorant sa mission d’</w:t>
      </w:r>
      <w:r w:rsidR="00A3085B" w:rsidRPr="00F0647E">
        <w:t>accueil de tous les publics dans des conditions adaptées.</w:t>
      </w:r>
    </w:p>
    <w:p w:rsidR="00F555D5" w:rsidRPr="00F0647E" w:rsidRDefault="00F555D5" w:rsidP="006F2415">
      <w:pPr>
        <w:pStyle w:val="Sansinterligne"/>
        <w:jc w:val="both"/>
      </w:pPr>
    </w:p>
    <w:p w:rsidR="00F555D5" w:rsidRPr="00F0647E" w:rsidRDefault="00F555D5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F0647E">
        <w:rPr>
          <w:b/>
        </w:rPr>
        <w:t xml:space="preserve">OBJECTIFS GENERAUX </w:t>
      </w:r>
    </w:p>
    <w:p w:rsidR="00A3085B" w:rsidRPr="00F0647E" w:rsidRDefault="00A3085B" w:rsidP="006F2415">
      <w:pPr>
        <w:pStyle w:val="Sansinterligne"/>
        <w:jc w:val="both"/>
      </w:pPr>
    </w:p>
    <w:p w:rsidR="00A41B22" w:rsidRPr="00F0647E" w:rsidRDefault="00A41B22" w:rsidP="00BE711D">
      <w:pPr>
        <w:pStyle w:val="Sansinterligne"/>
        <w:numPr>
          <w:ilvl w:val="0"/>
          <w:numId w:val="2"/>
        </w:numPr>
        <w:jc w:val="both"/>
      </w:pPr>
      <w:r w:rsidRPr="00F0647E">
        <w:t>Accueillir les familles agréablement, dans un contexte de passage et/ou d’</w:t>
      </w:r>
      <w:r w:rsidR="00A3085B" w:rsidRPr="00F0647E">
        <w:t>attente</w:t>
      </w:r>
      <w:r w:rsidR="00BE711D" w:rsidRPr="00F0647E">
        <w:t>.</w:t>
      </w:r>
    </w:p>
    <w:p w:rsidR="00A41B22" w:rsidRPr="00F0647E" w:rsidRDefault="00F0647E" w:rsidP="00BE711D">
      <w:pPr>
        <w:pStyle w:val="Sansinterligne"/>
        <w:numPr>
          <w:ilvl w:val="0"/>
          <w:numId w:val="2"/>
        </w:numPr>
        <w:jc w:val="both"/>
      </w:pPr>
      <w:r>
        <w:t>Permettre aux enfants</w:t>
      </w:r>
      <w:r w:rsidR="00D255F2">
        <w:t>, accompagnés d’un adulte de la famille,</w:t>
      </w:r>
      <w:r>
        <w:t xml:space="preserve"> de prendre part à une activité</w:t>
      </w:r>
      <w:r w:rsidR="0058180D" w:rsidRPr="00F0647E">
        <w:t xml:space="preserve"> pédagogique/éducative, </w:t>
      </w:r>
      <w:r w:rsidR="00A3085B" w:rsidRPr="00F0647E">
        <w:t>sécurisante</w:t>
      </w:r>
      <w:r>
        <w:t xml:space="preserve">, </w:t>
      </w:r>
      <w:r w:rsidR="0058180D" w:rsidRPr="00F0647E">
        <w:t>adaptée à leur tranche d’âge</w:t>
      </w:r>
    </w:p>
    <w:p w:rsidR="00A41B22" w:rsidRPr="00F0647E" w:rsidRDefault="00B0720A" w:rsidP="00BE711D">
      <w:pPr>
        <w:pStyle w:val="Sansinterligne"/>
        <w:numPr>
          <w:ilvl w:val="0"/>
          <w:numId w:val="2"/>
        </w:numPr>
        <w:jc w:val="both"/>
      </w:pPr>
      <w:r w:rsidRPr="00F0647E">
        <w:t xml:space="preserve">Sensibiliser les </w:t>
      </w:r>
      <w:r w:rsidR="00F0647E" w:rsidRPr="00F0647E">
        <w:t>familles</w:t>
      </w:r>
      <w:r w:rsidRPr="00F0647E">
        <w:t xml:space="preserve"> au projet et aux activités de la MJC</w:t>
      </w:r>
      <w:r w:rsidR="00BE711D" w:rsidRPr="00F0647E">
        <w:t>.</w:t>
      </w:r>
    </w:p>
    <w:p w:rsidR="00F0647E" w:rsidRPr="00F0647E" w:rsidRDefault="00F0647E" w:rsidP="00BE711D">
      <w:pPr>
        <w:pStyle w:val="Sansinterligne"/>
        <w:numPr>
          <w:ilvl w:val="0"/>
          <w:numId w:val="2"/>
        </w:numPr>
        <w:jc w:val="both"/>
      </w:pPr>
      <w:r w:rsidRPr="00F0647E">
        <w:t>Favoriser le lien social entre les familles, et le lien enfant-parent.</w:t>
      </w:r>
    </w:p>
    <w:p w:rsidR="00F555D5" w:rsidRPr="00F0647E" w:rsidRDefault="00F555D5" w:rsidP="006F2415">
      <w:pPr>
        <w:pStyle w:val="Sansinterligne"/>
        <w:jc w:val="both"/>
      </w:pPr>
    </w:p>
    <w:p w:rsidR="00A41B22" w:rsidRPr="00F0647E" w:rsidRDefault="00A41B22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F0647E">
        <w:rPr>
          <w:b/>
        </w:rPr>
        <w:t>OBJECTIFS OPERATIONNELS</w:t>
      </w:r>
    </w:p>
    <w:p w:rsidR="006F2415" w:rsidRPr="00F0647E" w:rsidRDefault="006F2415" w:rsidP="006F2415">
      <w:pPr>
        <w:pStyle w:val="Sansinterligne"/>
        <w:jc w:val="both"/>
        <w:rPr>
          <w:b/>
        </w:rPr>
      </w:pPr>
    </w:p>
    <w:p w:rsidR="00A41B22" w:rsidRPr="00F0647E" w:rsidRDefault="00A41B22" w:rsidP="00BE711D">
      <w:pPr>
        <w:pStyle w:val="Sansinterligne"/>
        <w:numPr>
          <w:ilvl w:val="0"/>
          <w:numId w:val="3"/>
        </w:numPr>
        <w:jc w:val="both"/>
      </w:pPr>
      <w:r w:rsidRPr="00F0647E">
        <w:t>Aménager un espace chaleureux</w:t>
      </w:r>
      <w:r w:rsidR="00BB7B9E" w:rsidRPr="00F0647E">
        <w:t>, sécurisant, délimité, ouvert à la vue des parents.</w:t>
      </w:r>
    </w:p>
    <w:p w:rsidR="00A41B22" w:rsidRPr="00F0647E" w:rsidRDefault="00A41B22" w:rsidP="00BE711D">
      <w:pPr>
        <w:pStyle w:val="Sansinterligne"/>
        <w:numPr>
          <w:ilvl w:val="0"/>
          <w:numId w:val="3"/>
        </w:numPr>
        <w:jc w:val="both"/>
      </w:pPr>
      <w:r w:rsidRPr="00F0647E">
        <w:t>Proposer des objets de qualité, attractifs et en cohérence avec les valeurs de la MJC</w:t>
      </w:r>
      <w:r w:rsidR="00BB7B9E" w:rsidRPr="00F0647E">
        <w:t xml:space="preserve"> (entraide, cohésion, vivre-ensemble, autonomisation, respect de l’autre et de l’environnement,…)</w:t>
      </w:r>
    </w:p>
    <w:p w:rsidR="00A41B22" w:rsidRPr="00F0647E" w:rsidRDefault="00A41B22" w:rsidP="00BE711D">
      <w:pPr>
        <w:pStyle w:val="Sansinterligne"/>
        <w:numPr>
          <w:ilvl w:val="0"/>
          <w:numId w:val="3"/>
        </w:numPr>
        <w:jc w:val="both"/>
      </w:pPr>
      <w:r w:rsidRPr="00F0647E">
        <w:t xml:space="preserve">Adapter les outils </w:t>
      </w:r>
      <w:r w:rsidR="0058180D" w:rsidRPr="00F0647E">
        <w:t>au contexte (attente/passage/âges divers)</w:t>
      </w:r>
    </w:p>
    <w:p w:rsidR="00A41B22" w:rsidRPr="00F0647E" w:rsidRDefault="00A41B22" w:rsidP="006F2415">
      <w:pPr>
        <w:pStyle w:val="Sansinterligne"/>
        <w:jc w:val="both"/>
      </w:pPr>
      <w:r w:rsidRPr="00F0647E">
        <w:t xml:space="preserve"> </w:t>
      </w:r>
    </w:p>
    <w:p w:rsidR="00F555D5" w:rsidRPr="00F0647E" w:rsidRDefault="00F555D5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F0647E">
        <w:rPr>
          <w:b/>
        </w:rPr>
        <w:t>MOYENS</w:t>
      </w:r>
    </w:p>
    <w:p w:rsidR="00F555D5" w:rsidRPr="00F0647E" w:rsidRDefault="00F555D5" w:rsidP="006F2415">
      <w:pPr>
        <w:pStyle w:val="Sansinterligne"/>
        <w:jc w:val="both"/>
      </w:pPr>
    </w:p>
    <w:p w:rsidR="00BD4277" w:rsidRPr="00F0647E" w:rsidRDefault="00BD4277" w:rsidP="00B44A7B">
      <w:pPr>
        <w:pStyle w:val="Sansinterligne"/>
        <w:shd w:val="clear" w:color="auto" w:fill="BFBFBF" w:themeFill="background1" w:themeFillShade="BF"/>
        <w:jc w:val="both"/>
        <w:rPr>
          <w:b/>
        </w:rPr>
      </w:pPr>
      <w:r w:rsidRPr="00F0647E">
        <w:rPr>
          <w:b/>
        </w:rPr>
        <w:tab/>
        <w:t>MATERIELS :</w:t>
      </w:r>
    </w:p>
    <w:p w:rsidR="00BD4277" w:rsidRPr="00F0647E" w:rsidRDefault="00BD4277" w:rsidP="006F2415">
      <w:pPr>
        <w:pStyle w:val="Sansinterligne"/>
        <w:jc w:val="both"/>
      </w:pPr>
    </w:p>
    <w:p w:rsidR="00AE61E0" w:rsidRPr="00F0647E" w:rsidRDefault="00BB7B9E" w:rsidP="006F2415">
      <w:pPr>
        <w:pStyle w:val="Sansinterligne"/>
        <w:jc w:val="both"/>
        <w:rPr>
          <w:u w:val="single"/>
        </w:rPr>
      </w:pPr>
      <w:r w:rsidRPr="00F0647E">
        <w:rPr>
          <w:u w:val="single"/>
        </w:rPr>
        <w:t xml:space="preserve">Eléments  d’aménagement, de confort,  et de délimitation de l’espace : </w:t>
      </w:r>
    </w:p>
    <w:p w:rsidR="00AE61E0" w:rsidRPr="00F0647E" w:rsidRDefault="00AE61E0" w:rsidP="006F2415">
      <w:pPr>
        <w:pStyle w:val="Sansinterligne"/>
        <w:jc w:val="both"/>
      </w:pPr>
      <w:r w:rsidRPr="00F0647E">
        <w:t>Coussins</w:t>
      </w:r>
    </w:p>
    <w:p w:rsidR="00BB7B9E" w:rsidRPr="00F0647E" w:rsidRDefault="00AE61E0" w:rsidP="006F2415">
      <w:pPr>
        <w:pStyle w:val="Sansinterligne"/>
        <w:jc w:val="both"/>
      </w:pPr>
      <w:r w:rsidRPr="00F0647E">
        <w:t>M</w:t>
      </w:r>
      <w:r w:rsidR="00BB7B9E" w:rsidRPr="00F0647E">
        <w:t>o</w:t>
      </w:r>
      <w:r w:rsidRPr="00F0647E">
        <w:t>bilier adapté à la petite taille</w:t>
      </w:r>
      <w:r w:rsidR="001A798D" w:rsidRPr="00F0647E">
        <w:t> : chaises, tables, tabourets,…</w:t>
      </w:r>
    </w:p>
    <w:p w:rsidR="00C7661C" w:rsidRPr="00F0647E" w:rsidRDefault="0058180D" w:rsidP="006F2415">
      <w:pPr>
        <w:pStyle w:val="Sansinterligne"/>
        <w:jc w:val="both"/>
      </w:pPr>
      <w:r w:rsidRPr="00F0647E">
        <w:t xml:space="preserve">Boîtes de rangements des jeux par tranche </w:t>
      </w:r>
      <w:r w:rsidR="008944CE" w:rsidRPr="00F0647E">
        <w:t>d’âge</w:t>
      </w:r>
    </w:p>
    <w:p w:rsidR="00DA3B7C" w:rsidRPr="00F0647E" w:rsidRDefault="00DA3B7C" w:rsidP="006F2415">
      <w:pPr>
        <w:pStyle w:val="Sansinterligne"/>
        <w:jc w:val="both"/>
      </w:pPr>
    </w:p>
    <w:p w:rsidR="00BB7B9E" w:rsidRPr="00F0647E" w:rsidRDefault="00BB7B9E" w:rsidP="006F2415">
      <w:pPr>
        <w:pStyle w:val="Sansinterligne"/>
        <w:jc w:val="both"/>
        <w:rPr>
          <w:u w:val="single"/>
        </w:rPr>
      </w:pPr>
      <w:r w:rsidRPr="00F0647E">
        <w:rPr>
          <w:u w:val="single"/>
        </w:rPr>
        <w:t>Eléments d’activités :</w:t>
      </w:r>
    </w:p>
    <w:p w:rsidR="00BB7B9E" w:rsidRPr="00F0647E" w:rsidRDefault="00BB7B9E" w:rsidP="006F2415">
      <w:pPr>
        <w:pStyle w:val="Sansinterligne"/>
        <w:jc w:val="both"/>
      </w:pPr>
      <w:r w:rsidRPr="00F0647E">
        <w:t>Jeux répondant aux normes CE : de construction, éducatifs, d’adresse, coopératifs,…</w:t>
      </w:r>
    </w:p>
    <w:p w:rsidR="0058180D" w:rsidRPr="00F0647E" w:rsidRDefault="0058180D" w:rsidP="006F2415">
      <w:pPr>
        <w:pStyle w:val="Sansinterligne"/>
        <w:jc w:val="both"/>
      </w:pPr>
      <w:r w:rsidRPr="00F0647E">
        <w:t xml:space="preserve">Jeux adaptés à plusieurs </w:t>
      </w:r>
      <w:r w:rsidR="008944CE" w:rsidRPr="00F0647E">
        <w:t>tranches d’âge (0/3) (3/6) (6/9) (9</w:t>
      </w:r>
      <w:r w:rsidRPr="00F0647E">
        <w:t>/12)</w:t>
      </w:r>
      <w:r w:rsidR="001A798D" w:rsidRPr="00F0647E">
        <w:t xml:space="preserve"> (12/15)</w:t>
      </w:r>
    </w:p>
    <w:p w:rsidR="00BB7B9E" w:rsidRPr="00F0647E" w:rsidRDefault="00BB7B9E" w:rsidP="006F2415">
      <w:pPr>
        <w:pStyle w:val="Sansinterligne"/>
        <w:jc w:val="both"/>
      </w:pPr>
      <w:r w:rsidRPr="00F0647E">
        <w:t>Grands et petits livres</w:t>
      </w:r>
    </w:p>
    <w:p w:rsidR="00BB7B9E" w:rsidRPr="00F0647E" w:rsidRDefault="0058180D" w:rsidP="006F2415">
      <w:pPr>
        <w:pStyle w:val="Sansinterligne"/>
        <w:jc w:val="both"/>
      </w:pPr>
      <w:r w:rsidRPr="00F0647E">
        <w:t>Tableau blanc</w:t>
      </w:r>
      <w:r w:rsidR="001A798D" w:rsidRPr="00F0647E">
        <w:t>, crayons</w:t>
      </w:r>
    </w:p>
    <w:p w:rsidR="00EE276E" w:rsidRPr="00F0647E" w:rsidRDefault="00EE276E" w:rsidP="006F2415">
      <w:pPr>
        <w:pStyle w:val="Sansinterligne"/>
        <w:jc w:val="both"/>
      </w:pPr>
      <w:r w:rsidRPr="00F0647E">
        <w:t>Feuilles, crayons</w:t>
      </w:r>
    </w:p>
    <w:p w:rsidR="00BB7B9E" w:rsidRPr="00F0647E" w:rsidRDefault="008944CE" w:rsidP="006F2415">
      <w:pPr>
        <w:pStyle w:val="Sansinterligne"/>
        <w:jc w:val="both"/>
      </w:pPr>
      <w:r w:rsidRPr="00F0647E">
        <w:t xml:space="preserve">Toise </w:t>
      </w:r>
    </w:p>
    <w:p w:rsidR="008944CE" w:rsidRPr="00F0647E" w:rsidRDefault="008944CE" w:rsidP="006F2415">
      <w:pPr>
        <w:pStyle w:val="Sansinterligne"/>
        <w:jc w:val="both"/>
      </w:pPr>
    </w:p>
    <w:p w:rsidR="00BD4277" w:rsidRPr="00F0647E" w:rsidRDefault="00BD4277" w:rsidP="00B44A7B">
      <w:pPr>
        <w:pStyle w:val="Sansinterligne"/>
        <w:shd w:val="clear" w:color="auto" w:fill="BFBFBF" w:themeFill="background1" w:themeFillShade="BF"/>
        <w:jc w:val="both"/>
        <w:rPr>
          <w:b/>
        </w:rPr>
      </w:pPr>
      <w:r w:rsidRPr="00F0647E">
        <w:rPr>
          <w:b/>
        </w:rPr>
        <w:tab/>
        <w:t>HUMAINS :</w:t>
      </w:r>
    </w:p>
    <w:p w:rsidR="00BD4277" w:rsidRPr="00F0647E" w:rsidRDefault="00BD4277" w:rsidP="006F2415">
      <w:pPr>
        <w:pStyle w:val="Sansinterligne"/>
        <w:jc w:val="both"/>
      </w:pPr>
    </w:p>
    <w:p w:rsidR="00E76202" w:rsidRPr="00F0647E" w:rsidRDefault="00E76202" w:rsidP="006F2415">
      <w:pPr>
        <w:pStyle w:val="Sansinterligne"/>
        <w:jc w:val="both"/>
        <w:rPr>
          <w:u w:val="single"/>
        </w:rPr>
      </w:pPr>
      <w:r w:rsidRPr="00F0647E">
        <w:rPr>
          <w:u w:val="single"/>
        </w:rPr>
        <w:t>Mobilisation des animateurs :</w:t>
      </w:r>
    </w:p>
    <w:p w:rsidR="001A798D" w:rsidRPr="00F0647E" w:rsidRDefault="00F0647E" w:rsidP="006F2415">
      <w:pPr>
        <w:pStyle w:val="Sansinterligne"/>
        <w:jc w:val="both"/>
      </w:pPr>
      <w:r w:rsidRPr="00F0647E">
        <w:t xml:space="preserve">L’Espace </w:t>
      </w:r>
      <w:r>
        <w:t>enfant-p</w:t>
      </w:r>
      <w:r w:rsidRPr="00F0647E">
        <w:t xml:space="preserve">arent </w:t>
      </w:r>
      <w:r w:rsidR="00E76202" w:rsidRPr="00F0647E">
        <w:t>est un lieu d’accueil</w:t>
      </w:r>
      <w:r w:rsidR="00BD4277" w:rsidRPr="00F0647E">
        <w:t xml:space="preserve"> ouvert, </w:t>
      </w:r>
      <w:r w:rsidR="00E76202" w:rsidRPr="00F0647E">
        <w:t>sans horaires</w:t>
      </w:r>
      <w:r w:rsidR="00BD4277" w:rsidRPr="00F0647E">
        <w:t xml:space="preserve"> ni</w:t>
      </w:r>
      <w:r w:rsidR="00E76202" w:rsidRPr="00F0647E">
        <w:t xml:space="preserve"> nécessité d’accompagnement</w:t>
      </w:r>
      <w:r w:rsidR="00BD4277" w:rsidRPr="00F0647E">
        <w:t xml:space="preserve"> par un professionnel</w:t>
      </w:r>
      <w:r w:rsidR="00E76202" w:rsidRPr="00F0647E">
        <w:t>. La présence des animateurs se fera en</w:t>
      </w:r>
      <w:r w:rsidR="0058180D" w:rsidRPr="00F0647E">
        <w:t xml:space="preserve"> fonction de leur </w:t>
      </w:r>
      <w:r w:rsidR="00E76202" w:rsidRPr="00F0647E">
        <w:t>emploi du temps, et des besoins des familles présentes.</w:t>
      </w:r>
      <w:r w:rsidR="00BE711D" w:rsidRPr="00F0647E">
        <w:t xml:space="preserve"> Cependant, l</w:t>
      </w:r>
      <w:r w:rsidR="001A798D" w:rsidRPr="00F0647E">
        <w:t xml:space="preserve">e mercredi après-midi est particulièrement adapté à l’installation de </w:t>
      </w:r>
      <w:r>
        <w:t>l</w:t>
      </w:r>
      <w:r w:rsidRPr="00F0647E">
        <w:t xml:space="preserve">’Espace </w:t>
      </w:r>
      <w:r>
        <w:t>enfant-p</w:t>
      </w:r>
      <w:r w:rsidRPr="00F0647E">
        <w:t>arent</w:t>
      </w:r>
      <w:r w:rsidR="001A798D" w:rsidRPr="00F0647E">
        <w:t>, de nombreuses familles venant participer aux activités hebdomadaires.</w:t>
      </w:r>
      <w:r w:rsidR="00BE711D" w:rsidRPr="00F0647E">
        <w:t xml:space="preserve"> La présence d’un animateur, au moins, es</w:t>
      </w:r>
      <w:r w:rsidR="00C7661C" w:rsidRPr="00F0647E">
        <w:t>t nécessaire au lancement de l’utilisation de l’espace par les familles.</w:t>
      </w:r>
    </w:p>
    <w:p w:rsidR="00C84A8C" w:rsidRPr="00F0647E" w:rsidRDefault="00C84A8C" w:rsidP="006F2415">
      <w:pPr>
        <w:pStyle w:val="Sansinterligne"/>
        <w:jc w:val="both"/>
      </w:pPr>
    </w:p>
    <w:p w:rsidR="00BD4277" w:rsidRPr="00F0647E" w:rsidRDefault="00BD4277" w:rsidP="00B44A7B">
      <w:pPr>
        <w:pStyle w:val="Sansinterligne"/>
        <w:shd w:val="clear" w:color="auto" w:fill="BFBFBF" w:themeFill="background1" w:themeFillShade="BF"/>
        <w:jc w:val="both"/>
        <w:rPr>
          <w:b/>
        </w:rPr>
      </w:pPr>
      <w:r w:rsidRPr="00F0647E">
        <w:rPr>
          <w:b/>
        </w:rPr>
        <w:tab/>
        <w:t>FINANCIERS :</w:t>
      </w:r>
    </w:p>
    <w:p w:rsidR="00BD4277" w:rsidRPr="00F0647E" w:rsidRDefault="00BD4277" w:rsidP="006F2415">
      <w:pPr>
        <w:pStyle w:val="Sansinterligne"/>
        <w:jc w:val="both"/>
      </w:pPr>
    </w:p>
    <w:p w:rsidR="00995858" w:rsidRPr="00F0647E" w:rsidRDefault="00995858" w:rsidP="006F2415">
      <w:pPr>
        <w:pStyle w:val="Sansinterligne"/>
        <w:jc w:val="both"/>
      </w:pPr>
      <w:r w:rsidRPr="00F0647E">
        <w:t>Subvention CAF – Equipement et aménagement du lieu</w:t>
      </w:r>
    </w:p>
    <w:p w:rsidR="00995858" w:rsidRPr="00F0647E" w:rsidRDefault="00995858" w:rsidP="006F2415">
      <w:pPr>
        <w:pStyle w:val="Sansinterligne"/>
        <w:jc w:val="both"/>
      </w:pPr>
      <w:r w:rsidRPr="00F0647E">
        <w:t>Fonds propres MJC</w:t>
      </w:r>
    </w:p>
    <w:p w:rsidR="00995858" w:rsidRPr="00F0647E" w:rsidRDefault="00C90C49" w:rsidP="006F2415">
      <w:pPr>
        <w:pStyle w:val="Sansinterligne"/>
        <w:jc w:val="both"/>
      </w:pPr>
      <w:r w:rsidRPr="00F0647E">
        <w:t xml:space="preserve">Emprunt </w:t>
      </w:r>
      <w:r w:rsidR="00995858" w:rsidRPr="00F0647E">
        <w:t>de jeux auprès de la ludothèque</w:t>
      </w:r>
    </w:p>
    <w:p w:rsidR="00C90C49" w:rsidRPr="00F0647E" w:rsidRDefault="00C90C49" w:rsidP="006F2415">
      <w:pPr>
        <w:pStyle w:val="Sansinterligne"/>
        <w:jc w:val="both"/>
      </w:pPr>
      <w:r w:rsidRPr="00F0647E">
        <w:t xml:space="preserve">Emprunt de </w:t>
      </w:r>
      <w:r w:rsidR="00C7661C" w:rsidRPr="00F0647E">
        <w:t>livres auprès de la médiathèque</w:t>
      </w:r>
    </w:p>
    <w:p w:rsidR="00BD4277" w:rsidRPr="00F0647E" w:rsidRDefault="00BD4277" w:rsidP="006F2415">
      <w:pPr>
        <w:pStyle w:val="Sansinterligne"/>
        <w:jc w:val="both"/>
      </w:pPr>
    </w:p>
    <w:p w:rsidR="00BD4277" w:rsidRPr="00F0647E" w:rsidRDefault="00BD4277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F0647E">
        <w:rPr>
          <w:b/>
        </w:rPr>
        <w:t>VIGILANCE </w:t>
      </w:r>
    </w:p>
    <w:p w:rsidR="00BD4277" w:rsidRPr="00F0647E" w:rsidRDefault="00BD4277" w:rsidP="006F2415">
      <w:pPr>
        <w:pStyle w:val="Sansinterligne"/>
        <w:jc w:val="both"/>
      </w:pPr>
    </w:p>
    <w:p w:rsidR="00BD4277" w:rsidRPr="00F0647E" w:rsidRDefault="00BD4277" w:rsidP="006F2415">
      <w:pPr>
        <w:pStyle w:val="Sansinterligne"/>
        <w:jc w:val="both"/>
      </w:pPr>
      <w:r w:rsidRPr="00F0647E">
        <w:t>L’Espace doit être modulable et déplaçable au gré des activités ay</w:t>
      </w:r>
      <w:r w:rsidR="00C84A8C" w:rsidRPr="00F0647E">
        <w:t>ant lieu dans le hall de la MJC : les éléments seront donc mobiles (pas d’ancrage au sol, au mur, au plafond), de taille et poids adaptés (déplaçables à 2 personnes sans nécessité de matériel), et concentrés au maximum (caisses de rangement).</w:t>
      </w:r>
    </w:p>
    <w:p w:rsidR="00C84A8C" w:rsidRPr="00F0647E" w:rsidRDefault="00C84A8C" w:rsidP="006F2415">
      <w:pPr>
        <w:pStyle w:val="Sansinterligne"/>
        <w:jc w:val="both"/>
        <w:rPr>
          <w:u w:val="single"/>
        </w:rPr>
      </w:pPr>
    </w:p>
    <w:p w:rsidR="0089097F" w:rsidRPr="00F0647E" w:rsidRDefault="00BD4277" w:rsidP="006F2415">
      <w:pPr>
        <w:pStyle w:val="Sansinterligne"/>
        <w:jc w:val="both"/>
      </w:pPr>
      <w:r w:rsidRPr="00F0647E">
        <w:t>Nécessité d’a</w:t>
      </w:r>
      <w:r w:rsidR="00B0720A" w:rsidRPr="00F0647E">
        <w:t xml:space="preserve">voir un positionnement attentif au respect du </w:t>
      </w:r>
      <w:r w:rsidRPr="00F0647E">
        <w:t>matériel et des lieux de la MJC afin de prévenir le vol, la dégradation.</w:t>
      </w:r>
    </w:p>
    <w:p w:rsidR="0089097F" w:rsidRDefault="0089097F" w:rsidP="006F2415">
      <w:pPr>
        <w:pStyle w:val="Sansinterligne"/>
        <w:jc w:val="both"/>
      </w:pPr>
    </w:p>
    <w:p w:rsidR="00D255F2" w:rsidRDefault="00D255F2" w:rsidP="006F2415">
      <w:pPr>
        <w:pStyle w:val="Sansinterligne"/>
        <w:jc w:val="both"/>
      </w:pPr>
    </w:p>
    <w:p w:rsidR="00D255F2" w:rsidRDefault="00D255F2" w:rsidP="006F2415">
      <w:pPr>
        <w:pStyle w:val="Sansinterligne"/>
        <w:jc w:val="both"/>
      </w:pPr>
    </w:p>
    <w:p w:rsidR="00D255F2" w:rsidRDefault="00D255F2" w:rsidP="006F2415">
      <w:pPr>
        <w:pStyle w:val="Sansinterligne"/>
        <w:jc w:val="both"/>
      </w:pPr>
    </w:p>
    <w:p w:rsidR="00D255F2" w:rsidRPr="00F0647E" w:rsidRDefault="00D255F2" w:rsidP="006F2415">
      <w:pPr>
        <w:pStyle w:val="Sansinterligne"/>
        <w:jc w:val="both"/>
      </w:pPr>
    </w:p>
    <w:p w:rsidR="00F555D5" w:rsidRPr="00F0647E" w:rsidRDefault="00F555D5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F0647E">
        <w:rPr>
          <w:b/>
        </w:rPr>
        <w:lastRenderedPageBreak/>
        <w:t>EVALUATION</w:t>
      </w:r>
    </w:p>
    <w:p w:rsidR="00EE276E" w:rsidRPr="00F0647E" w:rsidRDefault="00EE276E" w:rsidP="006F2415">
      <w:pPr>
        <w:pStyle w:val="Sansinterligne"/>
        <w:jc w:val="both"/>
      </w:pPr>
    </w:p>
    <w:tbl>
      <w:tblPr>
        <w:tblStyle w:val="Grilledutableau"/>
        <w:tblW w:w="0" w:type="auto"/>
        <w:tblLook w:val="04A0"/>
      </w:tblPr>
      <w:tblGrid>
        <w:gridCol w:w="2660"/>
        <w:gridCol w:w="6552"/>
      </w:tblGrid>
      <w:tr w:rsidR="00682954" w:rsidRPr="00F0647E" w:rsidTr="00B44A7B">
        <w:tc>
          <w:tcPr>
            <w:tcW w:w="2660" w:type="dxa"/>
            <w:shd w:val="clear" w:color="auto" w:fill="D9D9D9" w:themeFill="background1" w:themeFillShade="D9"/>
          </w:tcPr>
          <w:p w:rsidR="00682954" w:rsidRPr="00B44A7B" w:rsidRDefault="00682954" w:rsidP="00682954">
            <w:pPr>
              <w:pStyle w:val="Sansinterligne"/>
              <w:jc w:val="center"/>
              <w:rPr>
                <w:b/>
              </w:rPr>
            </w:pPr>
            <w:r w:rsidRPr="00B44A7B">
              <w:rPr>
                <w:b/>
              </w:rPr>
              <w:t>CRITERES</w:t>
            </w:r>
          </w:p>
        </w:tc>
        <w:tc>
          <w:tcPr>
            <w:tcW w:w="6552" w:type="dxa"/>
            <w:shd w:val="clear" w:color="auto" w:fill="D9D9D9" w:themeFill="background1" w:themeFillShade="D9"/>
          </w:tcPr>
          <w:p w:rsidR="00682954" w:rsidRPr="00B44A7B" w:rsidRDefault="00682954" w:rsidP="00682954">
            <w:pPr>
              <w:pStyle w:val="Sansinterligne"/>
              <w:jc w:val="center"/>
              <w:rPr>
                <w:b/>
              </w:rPr>
            </w:pPr>
            <w:r w:rsidRPr="00B44A7B">
              <w:rPr>
                <w:b/>
              </w:rPr>
              <w:t>INDICATEURS</w:t>
            </w:r>
          </w:p>
        </w:tc>
      </w:tr>
      <w:tr w:rsidR="00682954" w:rsidRPr="00F0647E" w:rsidTr="00D255F2">
        <w:tc>
          <w:tcPr>
            <w:tcW w:w="2660" w:type="dxa"/>
          </w:tcPr>
          <w:p w:rsidR="00682954" w:rsidRPr="00F0647E" w:rsidRDefault="00682954" w:rsidP="006F2415">
            <w:pPr>
              <w:pStyle w:val="Sansinterligne"/>
              <w:jc w:val="both"/>
            </w:pPr>
            <w:r w:rsidRPr="00F0647E">
              <w:t>Fréquentation de l’espace</w:t>
            </w:r>
          </w:p>
        </w:tc>
        <w:tc>
          <w:tcPr>
            <w:tcW w:w="6552" w:type="dxa"/>
          </w:tcPr>
          <w:p w:rsidR="00682954" w:rsidRPr="00F0647E" w:rsidRDefault="00682954" w:rsidP="00682954">
            <w:pPr>
              <w:pStyle w:val="Sansinterligne"/>
              <w:jc w:val="both"/>
            </w:pPr>
            <w:r w:rsidRPr="00F0647E">
              <w:t xml:space="preserve">Nombre </w:t>
            </w:r>
            <w:r w:rsidR="00F0647E">
              <w:t>de familles</w:t>
            </w:r>
            <w:r w:rsidRPr="00F0647E">
              <w:t xml:space="preserve"> utilisant l’espace</w:t>
            </w:r>
          </w:p>
          <w:p w:rsidR="00682954" w:rsidRPr="00F0647E" w:rsidRDefault="00682954" w:rsidP="006F2415">
            <w:pPr>
              <w:pStyle w:val="Sansinterligne"/>
              <w:jc w:val="both"/>
            </w:pPr>
            <w:r w:rsidRPr="00F0647E">
              <w:t xml:space="preserve">Durée d’utilisation de l’espace </w:t>
            </w:r>
          </w:p>
        </w:tc>
      </w:tr>
      <w:tr w:rsidR="00682954" w:rsidRPr="00F0647E" w:rsidTr="00D255F2">
        <w:tc>
          <w:tcPr>
            <w:tcW w:w="2660" w:type="dxa"/>
          </w:tcPr>
          <w:p w:rsidR="00682954" w:rsidRPr="00F0647E" w:rsidRDefault="00682954" w:rsidP="00682954">
            <w:pPr>
              <w:pStyle w:val="Sansinterligne"/>
              <w:jc w:val="both"/>
            </w:pPr>
            <w:r w:rsidRPr="00F0647E">
              <w:t>Expression des usagers</w:t>
            </w:r>
          </w:p>
          <w:p w:rsidR="00682954" w:rsidRPr="00F0647E" w:rsidRDefault="00682954" w:rsidP="006F2415">
            <w:pPr>
              <w:pStyle w:val="Sansinterligne"/>
              <w:jc w:val="both"/>
            </w:pPr>
          </w:p>
        </w:tc>
        <w:tc>
          <w:tcPr>
            <w:tcW w:w="6552" w:type="dxa"/>
          </w:tcPr>
          <w:p w:rsidR="00682954" w:rsidRPr="00F0647E" w:rsidRDefault="00682954" w:rsidP="00F0647E">
            <w:pPr>
              <w:pStyle w:val="Sansinterligne"/>
              <w:jc w:val="both"/>
            </w:pPr>
            <w:r w:rsidRPr="00F0647E">
              <w:t xml:space="preserve">Retours qualitatifs des </w:t>
            </w:r>
            <w:r w:rsidR="00F0647E">
              <w:t>familles</w:t>
            </w:r>
            <w:r w:rsidRPr="00F0647E">
              <w:t> : appréciations, critiques,…</w:t>
            </w:r>
          </w:p>
        </w:tc>
      </w:tr>
      <w:tr w:rsidR="00682954" w:rsidRPr="00F0647E" w:rsidTr="00D255F2">
        <w:tc>
          <w:tcPr>
            <w:tcW w:w="2660" w:type="dxa"/>
          </w:tcPr>
          <w:p w:rsidR="00682954" w:rsidRPr="00F0647E" w:rsidRDefault="00682954" w:rsidP="00682954">
            <w:pPr>
              <w:pStyle w:val="Sansinterligne"/>
            </w:pPr>
            <w:r w:rsidRPr="00F0647E">
              <w:t>Modalités d’utilisation de l’espace</w:t>
            </w:r>
          </w:p>
          <w:p w:rsidR="00682954" w:rsidRPr="00F0647E" w:rsidRDefault="00682954" w:rsidP="006F2415">
            <w:pPr>
              <w:pStyle w:val="Sansinterligne"/>
              <w:jc w:val="both"/>
            </w:pPr>
          </w:p>
        </w:tc>
        <w:tc>
          <w:tcPr>
            <w:tcW w:w="6552" w:type="dxa"/>
          </w:tcPr>
          <w:p w:rsidR="00682954" w:rsidRPr="00F0647E" w:rsidRDefault="00CB4327" w:rsidP="006F2415">
            <w:pPr>
              <w:pStyle w:val="Sansinterligne"/>
              <w:jc w:val="both"/>
            </w:pPr>
            <w:r w:rsidRPr="00F0647E">
              <w:t xml:space="preserve">Jeux proposés adaptés aux tranches d’âge des enfants </w:t>
            </w:r>
          </w:p>
          <w:p w:rsidR="00682954" w:rsidRPr="00F0647E" w:rsidRDefault="00CB4327" w:rsidP="006F2415">
            <w:pPr>
              <w:pStyle w:val="Sansinterligne"/>
              <w:jc w:val="both"/>
            </w:pPr>
            <w:r w:rsidRPr="00F0647E">
              <w:t>Etat physique</w:t>
            </w:r>
            <w:r w:rsidR="00682954" w:rsidRPr="00F0647E">
              <w:t xml:space="preserve"> du matériel</w:t>
            </w:r>
          </w:p>
          <w:p w:rsidR="00CB4327" w:rsidRPr="00F0647E" w:rsidRDefault="00CB4327" w:rsidP="00CB4327">
            <w:pPr>
              <w:pStyle w:val="Sansinterligne"/>
              <w:jc w:val="both"/>
            </w:pPr>
            <w:r w:rsidRPr="00F0647E">
              <w:t>Présence des parents auprès des enfants</w:t>
            </w:r>
          </w:p>
          <w:p w:rsidR="00CB4327" w:rsidRPr="00F0647E" w:rsidRDefault="00F0647E" w:rsidP="00F0647E">
            <w:pPr>
              <w:pStyle w:val="Sansinterligne"/>
              <w:jc w:val="both"/>
            </w:pPr>
            <w:r>
              <w:t>Intégration de l’espace enfant-p</w:t>
            </w:r>
            <w:r w:rsidRPr="00F0647E">
              <w:t xml:space="preserve">arent </w:t>
            </w:r>
            <w:r w:rsidR="00CB4327" w:rsidRPr="00F0647E">
              <w:t>à l’espace d’accueil tout public</w:t>
            </w:r>
          </w:p>
        </w:tc>
      </w:tr>
    </w:tbl>
    <w:p w:rsidR="0089097F" w:rsidRDefault="0089097F" w:rsidP="0089097F">
      <w:pPr>
        <w:pStyle w:val="Sansinterligne"/>
        <w:jc w:val="both"/>
      </w:pPr>
    </w:p>
    <w:p w:rsidR="00D255F2" w:rsidRDefault="00D255F2" w:rsidP="00B44A7B">
      <w:pPr>
        <w:pStyle w:val="Sansinterligne"/>
        <w:shd w:val="clear" w:color="auto" w:fill="A6A6A6" w:themeFill="background1" w:themeFillShade="A6"/>
        <w:jc w:val="both"/>
        <w:rPr>
          <w:b/>
        </w:rPr>
      </w:pPr>
      <w:r w:rsidRPr="00D255F2">
        <w:rPr>
          <w:b/>
        </w:rPr>
        <w:t>ILLUSTRATION</w:t>
      </w:r>
      <w:r>
        <w:rPr>
          <w:b/>
        </w:rPr>
        <w:t>S</w:t>
      </w:r>
    </w:p>
    <w:p w:rsidR="00D255F2" w:rsidRDefault="00D255F2" w:rsidP="0089097F">
      <w:pPr>
        <w:pStyle w:val="Sansinterligne"/>
        <w:jc w:val="both"/>
        <w:rPr>
          <w:b/>
        </w:rPr>
      </w:pPr>
    </w:p>
    <w:p w:rsidR="00D255F2" w:rsidRDefault="00D255F2" w:rsidP="00D255F2">
      <w:pPr>
        <w:pStyle w:val="Sansinterligne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3590925" cy="2393365"/>
            <wp:effectExtent l="19050" t="0" r="9525" b="0"/>
            <wp:docPr id="1" name="Image 1" descr="C:\Users\MJC référent famille\Documents\- Anim Fam -\Actions Familles\Actions régulières\Espace Enfants\PHOTOS Espace enfants - Semaine du goût\DSCF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C référent famille\Documents\- Anim Fam -\Actions Familles\Actions régulières\Espace Enfants\PHOTOS Espace enfants - Semaine du goût\DSCF1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707" cy="239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5F2" w:rsidRPr="00D255F2" w:rsidRDefault="00D255F2" w:rsidP="0089097F">
      <w:pPr>
        <w:pStyle w:val="Sansinterligne"/>
        <w:jc w:val="both"/>
        <w:rPr>
          <w:b/>
          <w:sz w:val="8"/>
          <w:szCs w:val="8"/>
        </w:rPr>
      </w:pPr>
    </w:p>
    <w:p w:rsidR="00D255F2" w:rsidRDefault="00D255F2" w:rsidP="00D255F2">
      <w:pPr>
        <w:pStyle w:val="Sansinterligne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3590925" cy="2393366"/>
            <wp:effectExtent l="19050" t="0" r="9525" b="0"/>
            <wp:docPr id="2" name="Image 2" descr="C:\Users\MJC référent famille\Documents\- Anim Fam -\Actions Familles\Actions régulières\Espace Enfants\PHOTOS Espace enfants - Semaine du goût\DSCF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C référent famille\Documents\- Anim Fam -\Actions Familles\Actions régulières\Espace Enfants\PHOTOS Espace enfants - Semaine du goût\DSCF1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950" cy="239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5F2" w:rsidRPr="00D255F2" w:rsidRDefault="00D255F2" w:rsidP="00D255F2">
      <w:pPr>
        <w:pStyle w:val="Sansinterligne"/>
        <w:jc w:val="right"/>
        <w:rPr>
          <w:b/>
          <w:sz w:val="8"/>
          <w:szCs w:val="8"/>
        </w:rPr>
      </w:pPr>
    </w:p>
    <w:p w:rsidR="00D255F2" w:rsidRPr="00D255F2" w:rsidRDefault="00D255F2" w:rsidP="00D255F2">
      <w:pPr>
        <w:pStyle w:val="Sansinterligne"/>
        <w:jc w:val="right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3629911" cy="2419350"/>
            <wp:effectExtent l="19050" t="0" r="8639" b="0"/>
            <wp:docPr id="3" name="Image 3" descr="C:\Users\MJC référent famille\Documents\- Anim Fam -\Actions Familles\Actions régulières\Espace Enfants\PHOTOS Espace enfants - Semaine du goût\DSCF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JC référent famille\Documents\- Anim Fam -\Actions Familles\Actions régulières\Espace Enfants\PHOTOS Espace enfants - Semaine du goût\DSCF1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025" cy="241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5F2" w:rsidRPr="00D255F2" w:rsidSect="00F0647E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0410"/>
    <w:multiLevelType w:val="hybridMultilevel"/>
    <w:tmpl w:val="FF32E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F1501"/>
    <w:multiLevelType w:val="hybridMultilevel"/>
    <w:tmpl w:val="DF08D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1477E"/>
    <w:multiLevelType w:val="hybridMultilevel"/>
    <w:tmpl w:val="063EB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6891"/>
    <w:multiLevelType w:val="hybridMultilevel"/>
    <w:tmpl w:val="74BE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35FE2"/>
    <w:multiLevelType w:val="hybridMultilevel"/>
    <w:tmpl w:val="BDE46D86"/>
    <w:lvl w:ilvl="0" w:tplc="ACB29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A5C3C"/>
    <w:multiLevelType w:val="hybridMultilevel"/>
    <w:tmpl w:val="59220108"/>
    <w:lvl w:ilvl="0" w:tplc="2C784124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90B47"/>
    <w:multiLevelType w:val="hybridMultilevel"/>
    <w:tmpl w:val="BB6CA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63E1B"/>
    <w:multiLevelType w:val="hybridMultilevel"/>
    <w:tmpl w:val="999A5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011A2"/>
    <w:multiLevelType w:val="hybridMultilevel"/>
    <w:tmpl w:val="51580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11E8F"/>
    <w:multiLevelType w:val="hybridMultilevel"/>
    <w:tmpl w:val="2466A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8052A"/>
    <w:multiLevelType w:val="hybridMultilevel"/>
    <w:tmpl w:val="9F5C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55D5"/>
    <w:rsid w:val="00006D5F"/>
    <w:rsid w:val="0001059E"/>
    <w:rsid w:val="00045F04"/>
    <w:rsid w:val="000C1DA0"/>
    <w:rsid w:val="000D51C9"/>
    <w:rsid w:val="000F3EF7"/>
    <w:rsid w:val="00101C89"/>
    <w:rsid w:val="00125C22"/>
    <w:rsid w:val="0014799B"/>
    <w:rsid w:val="001A5574"/>
    <w:rsid w:val="001A798D"/>
    <w:rsid w:val="001F0783"/>
    <w:rsid w:val="0021140A"/>
    <w:rsid w:val="00211E11"/>
    <w:rsid w:val="00250162"/>
    <w:rsid w:val="00290C75"/>
    <w:rsid w:val="002B75E1"/>
    <w:rsid w:val="002C19AE"/>
    <w:rsid w:val="002C6FE4"/>
    <w:rsid w:val="00336945"/>
    <w:rsid w:val="00342B87"/>
    <w:rsid w:val="003835BA"/>
    <w:rsid w:val="00385800"/>
    <w:rsid w:val="003F02BA"/>
    <w:rsid w:val="003F1AA9"/>
    <w:rsid w:val="00404A34"/>
    <w:rsid w:val="00407147"/>
    <w:rsid w:val="00417222"/>
    <w:rsid w:val="00440F15"/>
    <w:rsid w:val="004B66B3"/>
    <w:rsid w:val="004C125F"/>
    <w:rsid w:val="0055616E"/>
    <w:rsid w:val="00566A74"/>
    <w:rsid w:val="0058180D"/>
    <w:rsid w:val="005C4412"/>
    <w:rsid w:val="005D7389"/>
    <w:rsid w:val="005F17A9"/>
    <w:rsid w:val="005F7227"/>
    <w:rsid w:val="006100D9"/>
    <w:rsid w:val="006132C2"/>
    <w:rsid w:val="00623F34"/>
    <w:rsid w:val="006379B9"/>
    <w:rsid w:val="00673B1C"/>
    <w:rsid w:val="006753A2"/>
    <w:rsid w:val="00682954"/>
    <w:rsid w:val="006B77A8"/>
    <w:rsid w:val="006F2415"/>
    <w:rsid w:val="00744031"/>
    <w:rsid w:val="007A7EA9"/>
    <w:rsid w:val="007B6F5F"/>
    <w:rsid w:val="007F65C5"/>
    <w:rsid w:val="008408CE"/>
    <w:rsid w:val="00840DC1"/>
    <w:rsid w:val="00875EE0"/>
    <w:rsid w:val="0089097F"/>
    <w:rsid w:val="008944CE"/>
    <w:rsid w:val="008D3E4C"/>
    <w:rsid w:val="00941F50"/>
    <w:rsid w:val="00971EF2"/>
    <w:rsid w:val="009748BF"/>
    <w:rsid w:val="009765E6"/>
    <w:rsid w:val="00995858"/>
    <w:rsid w:val="009A5BA0"/>
    <w:rsid w:val="009A740F"/>
    <w:rsid w:val="009E30C3"/>
    <w:rsid w:val="009E724E"/>
    <w:rsid w:val="00A11F44"/>
    <w:rsid w:val="00A21C20"/>
    <w:rsid w:val="00A25C19"/>
    <w:rsid w:val="00A3085B"/>
    <w:rsid w:val="00A31C38"/>
    <w:rsid w:val="00A40712"/>
    <w:rsid w:val="00A41B22"/>
    <w:rsid w:val="00A44264"/>
    <w:rsid w:val="00A70EBD"/>
    <w:rsid w:val="00A73412"/>
    <w:rsid w:val="00A8086C"/>
    <w:rsid w:val="00A91A0A"/>
    <w:rsid w:val="00A93A63"/>
    <w:rsid w:val="00AA636E"/>
    <w:rsid w:val="00AE61E0"/>
    <w:rsid w:val="00B0720A"/>
    <w:rsid w:val="00B10E18"/>
    <w:rsid w:val="00B35B02"/>
    <w:rsid w:val="00B44A7B"/>
    <w:rsid w:val="00B93BF9"/>
    <w:rsid w:val="00BB55F7"/>
    <w:rsid w:val="00BB7B9E"/>
    <w:rsid w:val="00BC5F79"/>
    <w:rsid w:val="00BD4277"/>
    <w:rsid w:val="00BD541B"/>
    <w:rsid w:val="00BE711D"/>
    <w:rsid w:val="00BF2847"/>
    <w:rsid w:val="00C33413"/>
    <w:rsid w:val="00C51791"/>
    <w:rsid w:val="00C72C19"/>
    <w:rsid w:val="00C7661C"/>
    <w:rsid w:val="00C84A8C"/>
    <w:rsid w:val="00C90C49"/>
    <w:rsid w:val="00CB4327"/>
    <w:rsid w:val="00CD073E"/>
    <w:rsid w:val="00CD6C46"/>
    <w:rsid w:val="00CE750D"/>
    <w:rsid w:val="00D01844"/>
    <w:rsid w:val="00D20C02"/>
    <w:rsid w:val="00D255F2"/>
    <w:rsid w:val="00D3012B"/>
    <w:rsid w:val="00DA3B7C"/>
    <w:rsid w:val="00DD2431"/>
    <w:rsid w:val="00E372F2"/>
    <w:rsid w:val="00E37C2D"/>
    <w:rsid w:val="00E53112"/>
    <w:rsid w:val="00E76202"/>
    <w:rsid w:val="00EE276E"/>
    <w:rsid w:val="00EE7771"/>
    <w:rsid w:val="00EF64D6"/>
    <w:rsid w:val="00F0647E"/>
    <w:rsid w:val="00F32DF4"/>
    <w:rsid w:val="00F555D5"/>
    <w:rsid w:val="00FA440C"/>
    <w:rsid w:val="00FB6AD0"/>
    <w:rsid w:val="00FE2BD4"/>
    <w:rsid w:val="00FF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65C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2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C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E7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B8CF-6E28-4A91-9B7C-A0D252EC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MJC référent famille</dc:creator>
  <cp:lastModifiedBy>Denis Vercellino</cp:lastModifiedBy>
  <cp:revision>2</cp:revision>
  <cp:lastPrinted>2015-11-13T14:35:00Z</cp:lastPrinted>
  <dcterms:created xsi:type="dcterms:W3CDTF">2017-01-16T13:37:00Z</dcterms:created>
  <dcterms:modified xsi:type="dcterms:W3CDTF">2017-01-16T13:37:00Z</dcterms:modified>
</cp:coreProperties>
</file>