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6E" w:rsidRDefault="00E1126E" w:rsidP="00E1126E">
      <w:pPr>
        <w:jc w:val="both"/>
      </w:pPr>
      <w:r>
        <w:rPr>
          <w:noProof/>
          <w:lang w:eastAsia="fr-FR"/>
        </w:rPr>
        <mc:AlternateContent>
          <mc:Choice Requires="wps">
            <w:drawing>
              <wp:anchor distT="0" distB="0" distL="114300" distR="114300" simplePos="0" relativeHeight="251660288" behindDoc="0" locked="0" layoutInCell="1" allowOverlap="1" wp14:anchorId="03B020AA" wp14:editId="16E1DF12">
                <wp:simplePos x="0" y="0"/>
                <wp:positionH relativeFrom="column">
                  <wp:posOffset>-326390</wp:posOffset>
                </wp:positionH>
                <wp:positionV relativeFrom="paragraph">
                  <wp:posOffset>222250</wp:posOffset>
                </wp:positionV>
                <wp:extent cx="5676900" cy="382270"/>
                <wp:effectExtent l="0" t="0" r="0" b="0"/>
                <wp:wrapNone/>
                <wp:docPr id="398" name="Zone de texte 398"/>
                <wp:cNvGraphicFramePr/>
                <a:graphic xmlns:a="http://schemas.openxmlformats.org/drawingml/2006/main">
                  <a:graphicData uri="http://schemas.microsoft.com/office/word/2010/wordprocessingShape">
                    <wps:wsp>
                      <wps:cNvSpPr txBox="1"/>
                      <wps:spPr>
                        <a:xfrm>
                          <a:off x="0" y="0"/>
                          <a:ext cx="5676900" cy="382270"/>
                        </a:xfrm>
                        <a:prstGeom prst="rect">
                          <a:avLst/>
                        </a:prstGeom>
                        <a:solidFill>
                          <a:srgbClr val="8064A2">
                            <a:lumMod val="75000"/>
                          </a:srgbClr>
                        </a:solidFill>
                        <a:ln w="6350">
                          <a:noFill/>
                        </a:ln>
                        <a:effectLst/>
                      </wps:spPr>
                      <wps:txbx>
                        <w:txbxContent>
                          <w:p w:rsidR="00E1126E" w:rsidRPr="007D61F6" w:rsidRDefault="00E1126E" w:rsidP="00E1126E">
                            <w:pPr>
                              <w:shd w:val="clear" w:color="auto" w:fill="5F497A" w:themeFill="accent4" w:themeFillShade="BF"/>
                              <w:rPr>
                                <w:b/>
                                <w:sz w:val="28"/>
                                <w:szCs w:val="28"/>
                              </w:rPr>
                            </w:pPr>
                            <w:r w:rsidRPr="007D61F6">
                              <w:rPr>
                                <w:b/>
                                <w:sz w:val="28"/>
                                <w:szCs w:val="28"/>
                              </w:rPr>
                              <w:t xml:space="preserve">Axe 3 – </w:t>
                            </w:r>
                            <w:r>
                              <w:rPr>
                                <w:b/>
                                <w:sz w:val="28"/>
                                <w:szCs w:val="28"/>
                              </w:rPr>
                              <w:t>A</w:t>
                            </w:r>
                            <w:r w:rsidRPr="007D61F6">
                              <w:rPr>
                                <w:b/>
                                <w:sz w:val="28"/>
                                <w:szCs w:val="28"/>
                              </w:rPr>
                              <w:t>ccompagner et valoriser les parents dans leur rôle éducatif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98" o:spid="_x0000_s1026" type="#_x0000_t202" style="position:absolute;left:0;text-align:left;margin-left:-25.7pt;margin-top:17.5pt;width:447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" fillcolor="#604a7b" stroked="f" strokeweight=".5pt">
                <v:textbox>
                  <w:txbxContent>
                    <w:p w:rsidR="00E1126E" w:rsidRPr="007D61F6" w:rsidRDefault="00E1126E" w:rsidP="00E1126E">
                      <w:pPr>
                        <w:shd w:val="clear" w:color="auto" w:fill="5F497A" w:themeFill="accent4" w:themeFillShade="BF"/>
                        <w:rPr>
                          <w:b/>
                          <w:sz w:val="28"/>
                          <w:szCs w:val="28"/>
                        </w:rPr>
                      </w:pPr>
                      <w:r w:rsidRPr="007D61F6">
                        <w:rPr>
                          <w:b/>
                          <w:sz w:val="28"/>
                          <w:szCs w:val="28"/>
                        </w:rPr>
                        <w:t xml:space="preserve">Axe 3 – </w:t>
                      </w:r>
                      <w:r>
                        <w:rPr>
                          <w:b/>
                          <w:sz w:val="28"/>
                          <w:szCs w:val="28"/>
                        </w:rPr>
                        <w:t>A</w:t>
                      </w:r>
                      <w:r w:rsidRPr="007D61F6">
                        <w:rPr>
                          <w:b/>
                          <w:sz w:val="28"/>
                          <w:szCs w:val="28"/>
                        </w:rPr>
                        <w:t>ccompagner et valoriser les parents dans leur rôle éducatif</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723769B0" wp14:editId="52DE6EF6">
                <wp:simplePos x="0" y="0"/>
                <wp:positionH relativeFrom="column">
                  <wp:posOffset>-475615</wp:posOffset>
                </wp:positionH>
                <wp:positionV relativeFrom="paragraph">
                  <wp:posOffset>137160</wp:posOffset>
                </wp:positionV>
                <wp:extent cx="5942965" cy="531495"/>
                <wp:effectExtent l="0" t="0" r="19685" b="20955"/>
                <wp:wrapNone/>
                <wp:docPr id="399" name="Rectangle à coins arrondis 399"/>
                <wp:cNvGraphicFramePr/>
                <a:graphic xmlns:a="http://schemas.openxmlformats.org/drawingml/2006/main">
                  <a:graphicData uri="http://schemas.microsoft.com/office/word/2010/wordprocessingShape">
                    <wps:wsp>
                      <wps:cNvSpPr/>
                      <wps:spPr>
                        <a:xfrm>
                          <a:off x="0" y="0"/>
                          <a:ext cx="5942965" cy="531495"/>
                        </a:xfrm>
                        <a:prstGeom prst="roundRect">
                          <a:avLst/>
                        </a:prstGeom>
                        <a:solidFill>
                          <a:srgbClr val="8064A2">
                            <a:lumMod val="75000"/>
                          </a:srgbClr>
                        </a:solidFill>
                        <a:ln w="25400" cap="flat" cmpd="sng" algn="ctr">
                          <a:solidFill>
                            <a:srgbClr val="8064A2">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399" o:spid="_x0000_s1026" style="position:absolute;margin-left:-37.45pt;margin-top:10.8pt;width:467.95pt;height:41.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" fillcolor="#604a7b" strokecolor="#403152" strokeweight="2pt"/>
            </w:pict>
          </mc:Fallback>
        </mc:AlternateContent>
      </w:r>
    </w:p>
    <w:p w:rsidR="00E1126E" w:rsidRDefault="00E1126E" w:rsidP="00E1126E">
      <w:pPr>
        <w:jc w:val="both"/>
      </w:pPr>
    </w:p>
    <w:p w:rsidR="00E1126E" w:rsidRDefault="00E1126E" w:rsidP="00E1126E">
      <w:pPr>
        <w:jc w:val="both"/>
      </w:pPr>
      <w:r>
        <w:rPr>
          <w:noProof/>
          <w:lang w:eastAsia="fr-FR"/>
        </w:rPr>
        <mc:AlternateContent>
          <mc:Choice Requires="wps">
            <w:drawing>
              <wp:anchor distT="0" distB="0" distL="114300" distR="114300" simplePos="0" relativeHeight="251662336" behindDoc="0" locked="0" layoutInCell="1" allowOverlap="1" wp14:anchorId="3A53AE1B" wp14:editId="374B1A60">
                <wp:simplePos x="0" y="0"/>
                <wp:positionH relativeFrom="column">
                  <wp:posOffset>-329937</wp:posOffset>
                </wp:positionH>
                <wp:positionV relativeFrom="paragraph">
                  <wp:posOffset>231607</wp:posOffset>
                </wp:positionV>
                <wp:extent cx="5676560" cy="446177"/>
                <wp:effectExtent l="0" t="0" r="19685" b="11430"/>
                <wp:wrapNone/>
                <wp:docPr id="400" name="Zone de texte 400"/>
                <wp:cNvGraphicFramePr/>
                <a:graphic xmlns:a="http://schemas.openxmlformats.org/drawingml/2006/main">
                  <a:graphicData uri="http://schemas.microsoft.com/office/word/2010/wordprocessingShape">
                    <wps:wsp>
                      <wps:cNvSpPr txBox="1"/>
                      <wps:spPr>
                        <a:xfrm>
                          <a:off x="0" y="0"/>
                          <a:ext cx="5676560" cy="446177"/>
                        </a:xfrm>
                        <a:prstGeom prst="rect">
                          <a:avLst/>
                        </a:prstGeom>
                        <a:solidFill>
                          <a:srgbClr val="8064A2">
                            <a:lumMod val="60000"/>
                            <a:lumOff val="40000"/>
                          </a:srgbClr>
                        </a:solidFill>
                        <a:ln w="6350">
                          <a:solidFill>
                            <a:srgbClr val="8064A2">
                              <a:lumMod val="60000"/>
                              <a:lumOff val="40000"/>
                            </a:srgbClr>
                          </a:solidFill>
                        </a:ln>
                        <a:effectLst/>
                      </wps:spPr>
                      <wps:txbx>
                        <w:txbxContent>
                          <w:p w:rsidR="00E1126E" w:rsidRPr="00386E5C" w:rsidRDefault="00E1126E" w:rsidP="00E1126E">
                            <w:pPr>
                              <w:spacing w:after="0" w:line="240" w:lineRule="auto"/>
                              <w:rPr>
                                <w:sz w:val="24"/>
                                <w:szCs w:val="24"/>
                              </w:rPr>
                            </w:pPr>
                            <w:r>
                              <w:rPr>
                                <w:b/>
                                <w:sz w:val="24"/>
                                <w:szCs w:val="24"/>
                              </w:rPr>
                              <w:t>Objectif stratégique -</w:t>
                            </w:r>
                            <w:r w:rsidRPr="00386E5C">
                              <w:rPr>
                                <w:sz w:val="24"/>
                                <w:szCs w:val="24"/>
                              </w:rPr>
                              <w:t xml:space="preserve"> </w:t>
                            </w:r>
                            <w:r>
                              <w:rPr>
                                <w:sz w:val="24"/>
                                <w:szCs w:val="24"/>
                              </w:rPr>
                              <w:t>Renforcer et soutenir les liens parents / enfants</w:t>
                            </w:r>
                            <w:r w:rsidRPr="00386E5C">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00" o:spid="_x0000_s1027" type="#_x0000_t202" style="position:absolute;left:0;text-align:left;margin-left:-26pt;margin-top:18.25pt;width:446.9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" fillcolor="#b3a2c7" strokecolor="#b3a2c7" strokeweight=".5pt">
                <v:textbox>
                  <w:txbxContent>
                    <w:p w:rsidR="00E1126E" w:rsidRPr="00386E5C" w:rsidRDefault="00E1126E" w:rsidP="00E1126E">
                      <w:pPr>
                        <w:spacing w:after="0" w:line="240" w:lineRule="auto"/>
                        <w:rPr>
                          <w:sz w:val="24"/>
                          <w:szCs w:val="24"/>
                        </w:rPr>
                      </w:pPr>
                      <w:r>
                        <w:rPr>
                          <w:b/>
                          <w:sz w:val="24"/>
                          <w:szCs w:val="24"/>
                        </w:rPr>
                        <w:t>Objectif stratégique -</w:t>
                      </w:r>
                      <w:r w:rsidRPr="00386E5C">
                        <w:rPr>
                          <w:sz w:val="24"/>
                          <w:szCs w:val="24"/>
                        </w:rPr>
                        <w:t xml:space="preserve"> </w:t>
                      </w:r>
                      <w:r>
                        <w:rPr>
                          <w:sz w:val="24"/>
                          <w:szCs w:val="24"/>
                        </w:rPr>
                        <w:t>Renforcer et soutenir les liens parents / enfants</w:t>
                      </w:r>
                      <w:r w:rsidRPr="00386E5C">
                        <w:rPr>
                          <w:sz w:val="24"/>
                          <w:szCs w:val="24"/>
                        </w:rPr>
                        <w:t xml:space="preserve"> </w:t>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73FA32D" wp14:editId="3F63C812">
                <wp:simplePos x="0" y="0"/>
                <wp:positionH relativeFrom="column">
                  <wp:posOffset>-474980</wp:posOffset>
                </wp:positionH>
                <wp:positionV relativeFrom="paragraph">
                  <wp:posOffset>170815</wp:posOffset>
                </wp:positionV>
                <wp:extent cx="5942965" cy="584200"/>
                <wp:effectExtent l="0" t="0" r="19685" b="25400"/>
                <wp:wrapNone/>
                <wp:docPr id="401" name="Rectangle à coins arrondis 401"/>
                <wp:cNvGraphicFramePr/>
                <a:graphic xmlns:a="http://schemas.openxmlformats.org/drawingml/2006/main">
                  <a:graphicData uri="http://schemas.microsoft.com/office/word/2010/wordprocessingShape">
                    <wps:wsp>
                      <wps:cNvSpPr/>
                      <wps:spPr>
                        <a:xfrm>
                          <a:off x="0" y="0"/>
                          <a:ext cx="5942965" cy="584200"/>
                        </a:xfrm>
                        <a:prstGeom prst="roundRect">
                          <a:avLst/>
                        </a:prstGeom>
                        <a:solidFill>
                          <a:srgbClr val="8064A2">
                            <a:lumMod val="60000"/>
                            <a:lumOff val="40000"/>
                          </a:srgbClr>
                        </a:solidFill>
                        <a:ln w="25400" cap="flat" cmpd="sng" algn="ctr">
                          <a:solidFill>
                            <a:srgbClr val="8064A2">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401" o:spid="_x0000_s1026" style="position:absolute;margin-left:-37.4pt;margin-top:13.45pt;width:467.95pt;height:4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" fillcolor="#b3a2c7" strokecolor="#403152" strokeweight="2pt"/>
            </w:pict>
          </mc:Fallback>
        </mc:AlternateContent>
      </w:r>
    </w:p>
    <w:p w:rsidR="00E1126E" w:rsidRDefault="00E1126E" w:rsidP="00E1126E">
      <w:pPr>
        <w:jc w:val="both"/>
      </w:pPr>
    </w:p>
    <w:p w:rsidR="00E1126E" w:rsidRDefault="00E1126E" w:rsidP="00E1126E">
      <w:pPr>
        <w:jc w:val="both"/>
      </w:pPr>
      <w:r>
        <w:rPr>
          <w:noProof/>
          <w:lang w:eastAsia="fr-FR"/>
        </w:rPr>
        <mc:AlternateContent>
          <mc:Choice Requires="wps">
            <w:drawing>
              <wp:anchor distT="0" distB="0" distL="114300" distR="114300" simplePos="0" relativeHeight="251663360" behindDoc="0" locked="0" layoutInCell="1" allowOverlap="1" wp14:anchorId="71FF2264" wp14:editId="63D75DF2">
                <wp:simplePos x="0" y="0"/>
                <wp:positionH relativeFrom="column">
                  <wp:posOffset>-474980</wp:posOffset>
                </wp:positionH>
                <wp:positionV relativeFrom="paragraph">
                  <wp:posOffset>280035</wp:posOffset>
                </wp:positionV>
                <wp:extent cx="5942965" cy="605790"/>
                <wp:effectExtent l="0" t="0" r="19685" b="22860"/>
                <wp:wrapNone/>
                <wp:docPr id="402" name="Rectangle à coins arrondis 402"/>
                <wp:cNvGraphicFramePr/>
                <a:graphic xmlns:a="http://schemas.openxmlformats.org/drawingml/2006/main">
                  <a:graphicData uri="http://schemas.microsoft.com/office/word/2010/wordprocessingShape">
                    <wps:wsp>
                      <wps:cNvSpPr/>
                      <wps:spPr>
                        <a:xfrm>
                          <a:off x="0" y="0"/>
                          <a:ext cx="5942965" cy="605790"/>
                        </a:xfrm>
                        <a:prstGeom prst="roundRect">
                          <a:avLst/>
                        </a:prstGeom>
                        <a:solidFill>
                          <a:srgbClr val="8064A2">
                            <a:lumMod val="20000"/>
                            <a:lumOff val="80000"/>
                          </a:srgbClr>
                        </a:solidFill>
                        <a:ln w="25400" cap="flat" cmpd="sng" algn="ctr">
                          <a:solidFill>
                            <a:srgbClr val="8064A2">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402" o:spid="_x0000_s1026" style="position:absolute;margin-left:-37.4pt;margin-top:22.05pt;width:467.95pt;height:47.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" fillcolor="#e6e0ec" strokecolor="#403152" strokeweight="2pt"/>
            </w:pict>
          </mc:Fallback>
        </mc:AlternateContent>
      </w:r>
    </w:p>
    <w:p w:rsidR="00E1126E" w:rsidRDefault="00E1126E" w:rsidP="00E1126E">
      <w:pPr>
        <w:jc w:val="both"/>
      </w:pPr>
      <w:r>
        <w:rPr>
          <w:noProof/>
          <w:lang w:eastAsia="fr-FR"/>
        </w:rPr>
        <mc:AlternateContent>
          <mc:Choice Requires="wps">
            <w:drawing>
              <wp:anchor distT="0" distB="0" distL="114300" distR="114300" simplePos="0" relativeHeight="251664384" behindDoc="0" locked="0" layoutInCell="1" allowOverlap="1" wp14:anchorId="583C0446" wp14:editId="117CD8D5">
                <wp:simplePos x="0" y="0"/>
                <wp:positionH relativeFrom="column">
                  <wp:posOffset>-326272</wp:posOffset>
                </wp:positionH>
                <wp:positionV relativeFrom="paragraph">
                  <wp:posOffset>84868</wp:posOffset>
                </wp:positionV>
                <wp:extent cx="5613991" cy="329610"/>
                <wp:effectExtent l="0" t="0" r="6350" b="0"/>
                <wp:wrapNone/>
                <wp:docPr id="403" name="Zone de texte 403"/>
                <wp:cNvGraphicFramePr/>
                <a:graphic xmlns:a="http://schemas.openxmlformats.org/drawingml/2006/main">
                  <a:graphicData uri="http://schemas.microsoft.com/office/word/2010/wordprocessingShape">
                    <wps:wsp>
                      <wps:cNvSpPr txBox="1"/>
                      <wps:spPr>
                        <a:xfrm>
                          <a:off x="0" y="0"/>
                          <a:ext cx="5613991" cy="329610"/>
                        </a:xfrm>
                        <a:prstGeom prst="rect">
                          <a:avLst/>
                        </a:prstGeom>
                        <a:solidFill>
                          <a:srgbClr val="8064A2">
                            <a:lumMod val="20000"/>
                            <a:lumOff val="80000"/>
                          </a:srgbClr>
                        </a:solidFill>
                        <a:ln w="6350">
                          <a:noFill/>
                        </a:ln>
                        <a:effectLst/>
                      </wps:spPr>
                      <wps:txbx>
                        <w:txbxContent>
                          <w:p w:rsidR="00E1126E" w:rsidRPr="007D61F6" w:rsidRDefault="00E1126E" w:rsidP="00E1126E">
                            <w:pPr>
                              <w:rPr>
                                <w:sz w:val="32"/>
                                <w:szCs w:val="32"/>
                              </w:rPr>
                            </w:pPr>
                            <w:r w:rsidRPr="007D61F6">
                              <w:rPr>
                                <w:sz w:val="32"/>
                                <w:szCs w:val="32"/>
                              </w:rPr>
                              <w:t xml:space="preserve">ACF n° </w:t>
                            </w:r>
                            <w:r>
                              <w:rPr>
                                <w:sz w:val="32"/>
                                <w:szCs w:val="32"/>
                              </w:rPr>
                              <w:t>17</w:t>
                            </w:r>
                            <w:r w:rsidRPr="007D61F6">
                              <w:rPr>
                                <w:sz w:val="32"/>
                                <w:szCs w:val="32"/>
                              </w:rPr>
                              <w:t xml:space="preserve"> – </w:t>
                            </w:r>
                            <w:r>
                              <w:rPr>
                                <w:sz w:val="32"/>
                                <w:szCs w:val="32"/>
                              </w:rPr>
                              <w:t>Loisirs pour tous : L</w:t>
                            </w:r>
                            <w:r w:rsidRPr="007D61F6">
                              <w:rPr>
                                <w:sz w:val="32"/>
                                <w:szCs w:val="32"/>
                              </w:rPr>
                              <w:t>oisirs en famille</w:t>
                            </w:r>
                            <w:r w:rsidR="00812692">
                              <w:rPr>
                                <w:sz w:val="32"/>
                                <w:szCs w:val="32"/>
                              </w:rPr>
                              <w:t xml:space="preserve">, </w:t>
                            </w:r>
                            <w:r w:rsidR="00812692">
                              <w:rPr>
                                <w:sz w:val="32"/>
                                <w:szCs w:val="32"/>
                              </w:rPr>
                              <w:t>sorties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03" o:spid="_x0000_s1028" type="#_x0000_t202" style="position:absolute;left:0;text-align:left;margin-left:-25.7pt;margin-top:6.7pt;width:442.05pt;height:2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" fillcolor="#e6e0ec" stroked="f" strokeweight=".5pt">
                <v:textbox>
                  <w:txbxContent>
                    <w:p w:rsidR="00E1126E" w:rsidRPr="007D61F6" w:rsidRDefault="00E1126E" w:rsidP="00E1126E">
                      <w:pPr>
                        <w:rPr>
                          <w:sz w:val="32"/>
                          <w:szCs w:val="32"/>
                        </w:rPr>
                      </w:pPr>
                      <w:r w:rsidRPr="007D61F6">
                        <w:rPr>
                          <w:sz w:val="32"/>
                          <w:szCs w:val="32"/>
                        </w:rPr>
                        <w:t xml:space="preserve">ACF n° </w:t>
                      </w:r>
                      <w:r>
                        <w:rPr>
                          <w:sz w:val="32"/>
                          <w:szCs w:val="32"/>
                        </w:rPr>
                        <w:t>17</w:t>
                      </w:r>
                      <w:r w:rsidRPr="007D61F6">
                        <w:rPr>
                          <w:sz w:val="32"/>
                          <w:szCs w:val="32"/>
                        </w:rPr>
                        <w:t xml:space="preserve"> – </w:t>
                      </w:r>
                      <w:r>
                        <w:rPr>
                          <w:sz w:val="32"/>
                          <w:szCs w:val="32"/>
                        </w:rPr>
                        <w:t>Loisirs pour tous : L</w:t>
                      </w:r>
                      <w:r w:rsidRPr="007D61F6">
                        <w:rPr>
                          <w:sz w:val="32"/>
                          <w:szCs w:val="32"/>
                        </w:rPr>
                        <w:t>oisirs en famille</w:t>
                      </w:r>
                      <w:r w:rsidR="00812692">
                        <w:rPr>
                          <w:sz w:val="32"/>
                          <w:szCs w:val="32"/>
                        </w:rPr>
                        <w:t xml:space="preserve">, </w:t>
                      </w:r>
                      <w:r w:rsidR="00812692">
                        <w:rPr>
                          <w:sz w:val="32"/>
                          <w:szCs w:val="32"/>
                        </w:rPr>
                        <w:t>sorties</w:t>
                      </w:r>
                      <w:bookmarkStart w:id="1" w:name="_GoBack"/>
                      <w:bookmarkEnd w:id="1"/>
                    </w:p>
                  </w:txbxContent>
                </v:textbox>
              </v:shape>
            </w:pict>
          </mc:Fallback>
        </mc:AlternateContent>
      </w:r>
    </w:p>
    <w:p w:rsidR="00E1126E" w:rsidRDefault="00E1126E" w:rsidP="00E1126E">
      <w:pPr>
        <w:jc w:val="both"/>
      </w:pPr>
    </w:p>
    <w:tbl>
      <w:tblPr>
        <w:tblStyle w:val="Grilledutableau"/>
        <w:tblW w:w="0" w:type="auto"/>
        <w:tblInd w:w="-601" w:type="dxa"/>
        <w:tblLook w:val="04A0" w:firstRow="1" w:lastRow="0" w:firstColumn="1" w:lastColumn="0" w:noHBand="0" w:noVBand="1"/>
      </w:tblPr>
      <w:tblGrid>
        <w:gridCol w:w="2410"/>
        <w:gridCol w:w="6800"/>
      </w:tblGrid>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Constats</w:t>
            </w:r>
          </w:p>
        </w:tc>
        <w:tc>
          <w:tcPr>
            <w:tcW w:w="6800" w:type="dxa"/>
          </w:tcPr>
          <w:p w:rsidR="00E1126E" w:rsidRPr="00FE63F7" w:rsidRDefault="00E1126E" w:rsidP="00E1126E">
            <w:pPr>
              <w:pStyle w:val="Paragraphedeliste"/>
              <w:numPr>
                <w:ilvl w:val="0"/>
                <w:numId w:val="1"/>
              </w:numPr>
              <w:ind w:left="349"/>
              <w:jc w:val="both"/>
              <w:rPr>
                <w:sz w:val="24"/>
                <w:szCs w:val="24"/>
              </w:rPr>
            </w:pPr>
            <w:r w:rsidRPr="00FE63F7">
              <w:rPr>
                <w:sz w:val="24"/>
                <w:szCs w:val="24"/>
              </w:rPr>
              <w:t>Diversifier les occasions de rencontres entre les parents et les enfants dans le cadre de loisirs partagés.</w:t>
            </w:r>
          </w:p>
          <w:p w:rsidR="00E1126E" w:rsidRPr="00FE63F7" w:rsidRDefault="00E1126E" w:rsidP="00E1126E">
            <w:pPr>
              <w:pStyle w:val="Paragraphedeliste"/>
              <w:numPr>
                <w:ilvl w:val="0"/>
                <w:numId w:val="1"/>
              </w:numPr>
              <w:ind w:left="349"/>
              <w:jc w:val="both"/>
              <w:rPr>
                <w:sz w:val="24"/>
                <w:szCs w:val="24"/>
              </w:rPr>
            </w:pPr>
            <w:r w:rsidRPr="00FE63F7">
              <w:rPr>
                <w:sz w:val="24"/>
                <w:szCs w:val="24"/>
              </w:rPr>
              <w:t>Les parents sont en demande d’avoir des occasions et des activités leur permettant de prendre du temps avec leurs enfants et de rencontrer d’autres familles.</w:t>
            </w:r>
          </w:p>
          <w:p w:rsidR="00E1126E" w:rsidRPr="00FE63F7" w:rsidRDefault="00E1126E" w:rsidP="00C51B5B">
            <w:pPr>
              <w:pStyle w:val="Paragraphedeliste"/>
              <w:ind w:left="318"/>
              <w:jc w:val="both"/>
              <w:rPr>
                <w:sz w:val="24"/>
                <w:szCs w:val="24"/>
              </w:rPr>
            </w:pP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Objectifs opérationnels</w:t>
            </w:r>
          </w:p>
        </w:tc>
        <w:tc>
          <w:tcPr>
            <w:tcW w:w="6800" w:type="dxa"/>
          </w:tcPr>
          <w:p w:rsidR="00E1126E" w:rsidRPr="00FE63F7" w:rsidRDefault="00E1126E" w:rsidP="00C51B5B">
            <w:pPr>
              <w:jc w:val="both"/>
              <w:rPr>
                <w:sz w:val="24"/>
                <w:szCs w:val="24"/>
              </w:rPr>
            </w:pPr>
            <w:r w:rsidRPr="00FE63F7">
              <w:rPr>
                <w:sz w:val="24"/>
                <w:szCs w:val="24"/>
              </w:rPr>
              <w:t xml:space="preserve">Développer des actions collectives contribuant à l’épanouissement des parents et des enfants. </w:t>
            </w: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Public ciblé</w:t>
            </w:r>
          </w:p>
        </w:tc>
        <w:tc>
          <w:tcPr>
            <w:tcW w:w="6800" w:type="dxa"/>
          </w:tcPr>
          <w:p w:rsidR="00E1126E" w:rsidRPr="00FE63F7" w:rsidRDefault="00E1126E" w:rsidP="00C51B5B">
            <w:pPr>
              <w:jc w:val="both"/>
              <w:rPr>
                <w:sz w:val="24"/>
                <w:szCs w:val="24"/>
              </w:rPr>
            </w:pPr>
            <w:r w:rsidRPr="00FE63F7">
              <w:rPr>
                <w:sz w:val="24"/>
                <w:szCs w:val="24"/>
              </w:rPr>
              <w:t xml:space="preserve">Parents et enfants. </w:t>
            </w: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Description de l’action</w:t>
            </w:r>
          </w:p>
        </w:tc>
        <w:tc>
          <w:tcPr>
            <w:tcW w:w="6800" w:type="dxa"/>
          </w:tcPr>
          <w:p w:rsidR="00E1126E" w:rsidRPr="00FE63F7" w:rsidRDefault="00E1126E" w:rsidP="00C51B5B">
            <w:pPr>
              <w:jc w:val="both"/>
              <w:rPr>
                <w:rFonts w:cs="Arial"/>
                <w:sz w:val="24"/>
                <w:szCs w:val="24"/>
              </w:rPr>
            </w:pPr>
            <w:r w:rsidRPr="00FE63F7">
              <w:rPr>
                <w:rFonts w:cs="Arial"/>
                <w:sz w:val="24"/>
                <w:szCs w:val="24"/>
              </w:rPr>
              <w:t xml:space="preserve">Les loisirs en famille sont des ateliers support d’échanges et de réflexions sur la parentalité tout en étant des ateliers où les parents et les enfants partagent un moment ensemble autour d’activités d’éveil, de loisirs éducatifs et créatifs afin de favoriser des moments de convivialité et d’épanouissement familial. </w:t>
            </w:r>
          </w:p>
          <w:p w:rsidR="00E1126E" w:rsidRPr="00FE63F7" w:rsidRDefault="00E1126E" w:rsidP="00C51B5B">
            <w:pPr>
              <w:jc w:val="both"/>
              <w:rPr>
                <w:rFonts w:cs="Arial"/>
                <w:sz w:val="24"/>
                <w:szCs w:val="24"/>
              </w:rPr>
            </w:pPr>
          </w:p>
          <w:p w:rsidR="00E1126E" w:rsidRPr="00FE63F7" w:rsidRDefault="00E1126E" w:rsidP="00C51B5B">
            <w:pPr>
              <w:jc w:val="both"/>
              <w:rPr>
                <w:rFonts w:cs="Arial"/>
                <w:sz w:val="24"/>
                <w:szCs w:val="24"/>
              </w:rPr>
            </w:pPr>
            <w:r w:rsidRPr="00FE63F7">
              <w:rPr>
                <w:rFonts w:cs="Arial"/>
                <w:sz w:val="24"/>
                <w:szCs w:val="24"/>
              </w:rPr>
              <w:t>Un ou des parents sont systématiquement associés dans l’organisation et l’animation des loisirs en famille qui se traduit par la valorisation du parent de son savoir faire, savoir être aux yeux des enfants et des familles présentes.</w:t>
            </w:r>
          </w:p>
          <w:p w:rsidR="00E1126E" w:rsidRPr="00FE63F7" w:rsidRDefault="00E1126E" w:rsidP="00C51B5B">
            <w:pPr>
              <w:jc w:val="both"/>
              <w:rPr>
                <w:rFonts w:cs="Arial"/>
                <w:sz w:val="24"/>
                <w:szCs w:val="24"/>
              </w:rPr>
            </w:pPr>
            <w:r w:rsidRPr="00FE63F7">
              <w:rPr>
                <w:rFonts w:cs="Arial"/>
                <w:sz w:val="24"/>
                <w:szCs w:val="24"/>
              </w:rPr>
              <w:t>Il s’agit d’activités de découverte avec  l’objectif que les parents puissent le reproduire simplement à la maison</w:t>
            </w:r>
            <w:r>
              <w:rPr>
                <w:rFonts w:cs="Arial"/>
                <w:sz w:val="24"/>
                <w:szCs w:val="24"/>
              </w:rPr>
              <w:t xml:space="preserve">.  </w:t>
            </w: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Partenariat envisagé</w:t>
            </w:r>
          </w:p>
        </w:tc>
        <w:tc>
          <w:tcPr>
            <w:tcW w:w="6800" w:type="dxa"/>
          </w:tcPr>
          <w:p w:rsidR="00E1126E" w:rsidRPr="00FE63F7" w:rsidRDefault="00E1126E" w:rsidP="00C51B5B">
            <w:pPr>
              <w:jc w:val="both"/>
              <w:rPr>
                <w:sz w:val="24"/>
                <w:szCs w:val="24"/>
              </w:rPr>
            </w:pPr>
            <w:r w:rsidRPr="00FE63F7">
              <w:rPr>
                <w:sz w:val="24"/>
                <w:szCs w:val="24"/>
              </w:rPr>
              <w:t>Associations locales.</w:t>
            </w: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Degré de participation recherché</w:t>
            </w:r>
          </w:p>
        </w:tc>
        <w:tc>
          <w:tcPr>
            <w:tcW w:w="6800" w:type="dxa"/>
          </w:tcPr>
          <w:p w:rsidR="00E1126E" w:rsidRPr="00FE63F7" w:rsidRDefault="00E1126E" w:rsidP="00C51B5B">
            <w:pPr>
              <w:jc w:val="both"/>
              <w:rPr>
                <w:sz w:val="24"/>
                <w:szCs w:val="24"/>
              </w:rPr>
            </w:pPr>
          </w:p>
          <w:tbl>
            <w:tblPr>
              <w:tblStyle w:val="Grilledutableau"/>
              <w:tblpPr w:leftFromText="141" w:rightFromText="141" w:vertAnchor="text" w:horzAnchor="margin" w:tblpY="-103"/>
              <w:tblOverlap w:val="never"/>
              <w:tblW w:w="2270" w:type="dxa"/>
              <w:tblLook w:val="04A0" w:firstRow="1" w:lastRow="0" w:firstColumn="1" w:lastColumn="0" w:noHBand="0" w:noVBand="1"/>
            </w:tblPr>
            <w:tblGrid>
              <w:gridCol w:w="454"/>
              <w:gridCol w:w="454"/>
              <w:gridCol w:w="454"/>
              <w:gridCol w:w="454"/>
              <w:gridCol w:w="454"/>
            </w:tblGrid>
            <w:tr w:rsidR="00E1126E" w:rsidRPr="00FE63F7" w:rsidTr="00C51B5B">
              <w:tc>
                <w:tcPr>
                  <w:tcW w:w="454" w:type="dxa"/>
                  <w:shd w:val="clear" w:color="auto" w:fill="CCC0D9" w:themeFill="accent4" w:themeFillTint="66"/>
                  <w:vAlign w:val="center"/>
                </w:tcPr>
                <w:p w:rsidR="00E1126E" w:rsidRPr="00FE63F7" w:rsidRDefault="00E1126E" w:rsidP="00C51B5B">
                  <w:pPr>
                    <w:jc w:val="both"/>
                    <w:rPr>
                      <w:sz w:val="24"/>
                      <w:szCs w:val="24"/>
                    </w:rPr>
                  </w:pPr>
                  <w:r w:rsidRPr="00FE63F7">
                    <w:rPr>
                      <w:sz w:val="24"/>
                      <w:szCs w:val="24"/>
                    </w:rPr>
                    <w:t>1</w:t>
                  </w:r>
                </w:p>
              </w:tc>
              <w:tc>
                <w:tcPr>
                  <w:tcW w:w="454" w:type="dxa"/>
                  <w:shd w:val="clear" w:color="auto" w:fill="CCC0D9" w:themeFill="accent4" w:themeFillTint="66"/>
                  <w:vAlign w:val="center"/>
                </w:tcPr>
                <w:p w:rsidR="00E1126E" w:rsidRPr="00FE63F7" w:rsidRDefault="00E1126E" w:rsidP="00C51B5B">
                  <w:pPr>
                    <w:jc w:val="both"/>
                    <w:rPr>
                      <w:sz w:val="24"/>
                      <w:szCs w:val="24"/>
                    </w:rPr>
                  </w:pPr>
                  <w:r w:rsidRPr="00FE63F7">
                    <w:rPr>
                      <w:sz w:val="24"/>
                      <w:szCs w:val="24"/>
                    </w:rPr>
                    <w:t>2</w:t>
                  </w:r>
                </w:p>
              </w:tc>
              <w:tc>
                <w:tcPr>
                  <w:tcW w:w="454" w:type="dxa"/>
                  <w:shd w:val="clear" w:color="auto" w:fill="CCC0D9" w:themeFill="accent4" w:themeFillTint="66"/>
                  <w:vAlign w:val="center"/>
                </w:tcPr>
                <w:p w:rsidR="00E1126E" w:rsidRPr="00FE63F7" w:rsidRDefault="00E1126E" w:rsidP="00C51B5B">
                  <w:pPr>
                    <w:jc w:val="both"/>
                    <w:rPr>
                      <w:sz w:val="24"/>
                      <w:szCs w:val="24"/>
                    </w:rPr>
                  </w:pPr>
                  <w:r w:rsidRPr="00FE63F7">
                    <w:rPr>
                      <w:sz w:val="24"/>
                      <w:szCs w:val="24"/>
                    </w:rPr>
                    <w:t>3</w:t>
                  </w:r>
                </w:p>
              </w:tc>
              <w:tc>
                <w:tcPr>
                  <w:tcW w:w="454" w:type="dxa"/>
                  <w:vAlign w:val="center"/>
                </w:tcPr>
                <w:p w:rsidR="00E1126E" w:rsidRPr="00FE63F7" w:rsidRDefault="00E1126E" w:rsidP="00C51B5B">
                  <w:pPr>
                    <w:jc w:val="both"/>
                    <w:rPr>
                      <w:sz w:val="24"/>
                      <w:szCs w:val="24"/>
                    </w:rPr>
                  </w:pPr>
                  <w:r w:rsidRPr="00FE63F7">
                    <w:rPr>
                      <w:sz w:val="24"/>
                      <w:szCs w:val="24"/>
                    </w:rPr>
                    <w:t>4</w:t>
                  </w:r>
                </w:p>
              </w:tc>
              <w:tc>
                <w:tcPr>
                  <w:tcW w:w="454" w:type="dxa"/>
                  <w:vAlign w:val="center"/>
                </w:tcPr>
                <w:p w:rsidR="00E1126E" w:rsidRPr="00FE63F7" w:rsidRDefault="00E1126E" w:rsidP="00C51B5B">
                  <w:pPr>
                    <w:jc w:val="both"/>
                    <w:rPr>
                      <w:sz w:val="24"/>
                      <w:szCs w:val="24"/>
                    </w:rPr>
                  </w:pPr>
                  <w:r w:rsidRPr="00FE63F7">
                    <w:rPr>
                      <w:sz w:val="24"/>
                      <w:szCs w:val="24"/>
                    </w:rPr>
                    <w:t>5</w:t>
                  </w:r>
                </w:p>
              </w:tc>
            </w:tr>
          </w:tbl>
          <w:p w:rsidR="00E1126E" w:rsidRPr="00FE63F7" w:rsidRDefault="00E1126E" w:rsidP="00C51B5B">
            <w:pPr>
              <w:jc w:val="both"/>
              <w:rPr>
                <w:sz w:val="24"/>
                <w:szCs w:val="24"/>
              </w:rPr>
            </w:pPr>
          </w:p>
          <w:p w:rsidR="00E1126E" w:rsidRPr="00FE63F7" w:rsidRDefault="00E1126E" w:rsidP="00C51B5B">
            <w:pPr>
              <w:jc w:val="both"/>
              <w:rPr>
                <w:sz w:val="24"/>
                <w:szCs w:val="24"/>
              </w:rPr>
            </w:pPr>
          </w:p>
        </w:tc>
      </w:tr>
      <w:tr w:rsidR="00E1126E" w:rsidTr="00C51B5B">
        <w:tc>
          <w:tcPr>
            <w:tcW w:w="2410" w:type="dxa"/>
            <w:shd w:val="clear" w:color="auto" w:fill="E5DFEC" w:themeFill="accent4" w:themeFillTint="33"/>
          </w:tcPr>
          <w:p w:rsidR="00E1126E" w:rsidRPr="002A0B6A" w:rsidRDefault="00E1126E" w:rsidP="00C51B5B">
            <w:pPr>
              <w:jc w:val="both"/>
              <w:rPr>
                <w:b/>
                <w:sz w:val="24"/>
                <w:szCs w:val="24"/>
              </w:rPr>
            </w:pPr>
            <w:r w:rsidRPr="002A0B6A">
              <w:rPr>
                <w:b/>
                <w:sz w:val="24"/>
                <w:szCs w:val="24"/>
              </w:rPr>
              <w:t xml:space="preserve">Indicateurs d’évaluation </w:t>
            </w:r>
          </w:p>
        </w:tc>
        <w:tc>
          <w:tcPr>
            <w:tcW w:w="6800" w:type="dxa"/>
          </w:tcPr>
          <w:p w:rsidR="00E1126E" w:rsidRPr="00FE63F7" w:rsidRDefault="00E1126E" w:rsidP="00C51B5B">
            <w:pPr>
              <w:jc w:val="both"/>
              <w:rPr>
                <w:sz w:val="24"/>
                <w:szCs w:val="24"/>
              </w:rPr>
            </w:pPr>
            <w:r w:rsidRPr="00FE63F7">
              <w:rPr>
                <w:sz w:val="24"/>
                <w:szCs w:val="24"/>
              </w:rPr>
              <w:t>Critères quantitatifs :</w:t>
            </w:r>
          </w:p>
          <w:p w:rsidR="00E1126E" w:rsidRPr="00FE63F7" w:rsidRDefault="00E1126E" w:rsidP="00E1126E">
            <w:pPr>
              <w:pStyle w:val="Paragraphedeliste"/>
              <w:numPr>
                <w:ilvl w:val="0"/>
                <w:numId w:val="2"/>
              </w:numPr>
              <w:ind w:left="349"/>
              <w:jc w:val="both"/>
              <w:rPr>
                <w:sz w:val="24"/>
                <w:szCs w:val="24"/>
              </w:rPr>
            </w:pPr>
            <w:r w:rsidRPr="00FE63F7">
              <w:rPr>
                <w:sz w:val="24"/>
                <w:szCs w:val="24"/>
              </w:rPr>
              <w:t>Nombre de familles inscrites</w:t>
            </w:r>
          </w:p>
          <w:p w:rsidR="00E1126E" w:rsidRPr="00FE63F7" w:rsidRDefault="00E1126E" w:rsidP="00E1126E">
            <w:pPr>
              <w:pStyle w:val="Paragraphedeliste"/>
              <w:numPr>
                <w:ilvl w:val="0"/>
                <w:numId w:val="2"/>
              </w:numPr>
              <w:ind w:left="349"/>
              <w:jc w:val="both"/>
              <w:rPr>
                <w:sz w:val="24"/>
                <w:szCs w:val="24"/>
              </w:rPr>
            </w:pPr>
            <w:r w:rsidRPr="00FE63F7">
              <w:rPr>
                <w:sz w:val="24"/>
                <w:szCs w:val="24"/>
              </w:rPr>
              <w:t>Nombre de nouvelles familles</w:t>
            </w:r>
          </w:p>
          <w:p w:rsidR="00E1126E" w:rsidRPr="00FE63F7" w:rsidRDefault="00E1126E" w:rsidP="00E1126E">
            <w:pPr>
              <w:pStyle w:val="Paragraphedeliste"/>
              <w:numPr>
                <w:ilvl w:val="0"/>
                <w:numId w:val="2"/>
              </w:numPr>
              <w:ind w:left="349"/>
              <w:jc w:val="both"/>
              <w:rPr>
                <w:sz w:val="24"/>
                <w:szCs w:val="24"/>
              </w:rPr>
            </w:pPr>
            <w:r w:rsidRPr="00FE63F7">
              <w:rPr>
                <w:sz w:val="24"/>
                <w:szCs w:val="24"/>
              </w:rPr>
              <w:t xml:space="preserve">Nombre de parents associés à l’organisation </w:t>
            </w:r>
          </w:p>
          <w:p w:rsidR="00E1126E" w:rsidRPr="00FE63F7" w:rsidRDefault="00E1126E" w:rsidP="00E1126E">
            <w:pPr>
              <w:pStyle w:val="Paragraphedeliste"/>
              <w:numPr>
                <w:ilvl w:val="0"/>
                <w:numId w:val="2"/>
              </w:numPr>
              <w:ind w:left="349"/>
              <w:jc w:val="both"/>
              <w:rPr>
                <w:sz w:val="24"/>
                <w:szCs w:val="24"/>
              </w:rPr>
            </w:pPr>
            <w:r w:rsidRPr="00FE63F7">
              <w:rPr>
                <w:sz w:val="24"/>
                <w:szCs w:val="24"/>
              </w:rPr>
              <w:t>Nombre d’ateliers menés par les parents</w:t>
            </w:r>
          </w:p>
          <w:p w:rsidR="00E1126E" w:rsidRPr="00FE63F7" w:rsidRDefault="00E1126E" w:rsidP="00E1126E">
            <w:pPr>
              <w:pStyle w:val="Paragraphedeliste"/>
              <w:numPr>
                <w:ilvl w:val="0"/>
                <w:numId w:val="2"/>
              </w:numPr>
              <w:ind w:left="349"/>
              <w:jc w:val="both"/>
              <w:rPr>
                <w:sz w:val="24"/>
                <w:szCs w:val="24"/>
              </w:rPr>
            </w:pPr>
            <w:r w:rsidRPr="00FE63F7">
              <w:rPr>
                <w:sz w:val="24"/>
                <w:szCs w:val="24"/>
              </w:rPr>
              <w:t>Nombre de sorties</w:t>
            </w:r>
          </w:p>
          <w:p w:rsidR="00E1126E" w:rsidRPr="00FE63F7" w:rsidRDefault="00E1126E" w:rsidP="00C51B5B">
            <w:pPr>
              <w:jc w:val="both"/>
              <w:rPr>
                <w:sz w:val="24"/>
                <w:szCs w:val="24"/>
              </w:rPr>
            </w:pPr>
            <w:r w:rsidRPr="00FE63F7">
              <w:rPr>
                <w:sz w:val="24"/>
                <w:szCs w:val="24"/>
              </w:rPr>
              <w:t>Critères qualitatifs :</w:t>
            </w:r>
          </w:p>
          <w:p w:rsidR="00E1126E" w:rsidRPr="00FE63F7" w:rsidRDefault="00E1126E" w:rsidP="00E1126E">
            <w:pPr>
              <w:pStyle w:val="Paragraphedeliste"/>
              <w:numPr>
                <w:ilvl w:val="0"/>
                <w:numId w:val="2"/>
              </w:numPr>
              <w:ind w:left="349"/>
              <w:jc w:val="both"/>
              <w:rPr>
                <w:sz w:val="24"/>
                <w:szCs w:val="24"/>
              </w:rPr>
            </w:pPr>
            <w:r w:rsidRPr="00FE63F7">
              <w:rPr>
                <w:sz w:val="24"/>
                <w:szCs w:val="24"/>
              </w:rPr>
              <w:t>Pertinence des ateliers</w:t>
            </w:r>
          </w:p>
          <w:p w:rsidR="00E1126E" w:rsidRPr="00FE63F7" w:rsidRDefault="00E1126E" w:rsidP="00E1126E">
            <w:pPr>
              <w:pStyle w:val="Paragraphedeliste"/>
              <w:numPr>
                <w:ilvl w:val="0"/>
                <w:numId w:val="2"/>
              </w:numPr>
              <w:ind w:left="349"/>
              <w:jc w:val="both"/>
              <w:rPr>
                <w:sz w:val="24"/>
                <w:szCs w:val="24"/>
              </w:rPr>
            </w:pPr>
            <w:r w:rsidRPr="00FE63F7">
              <w:rPr>
                <w:sz w:val="24"/>
                <w:szCs w:val="24"/>
              </w:rPr>
              <w:t>Epanouissement des parents et enfants</w:t>
            </w:r>
          </w:p>
          <w:p w:rsidR="00E1126E" w:rsidRPr="00FE63F7" w:rsidRDefault="00E1126E" w:rsidP="00E1126E">
            <w:pPr>
              <w:pStyle w:val="Paragraphedeliste"/>
              <w:numPr>
                <w:ilvl w:val="0"/>
                <w:numId w:val="2"/>
              </w:numPr>
              <w:ind w:left="349"/>
              <w:jc w:val="both"/>
              <w:rPr>
                <w:sz w:val="24"/>
                <w:szCs w:val="24"/>
              </w:rPr>
            </w:pPr>
            <w:r w:rsidRPr="00FE63F7">
              <w:rPr>
                <w:sz w:val="24"/>
                <w:szCs w:val="24"/>
              </w:rPr>
              <w:t xml:space="preserve">Renforcement des liens familiaux </w:t>
            </w:r>
          </w:p>
        </w:tc>
      </w:tr>
    </w:tbl>
    <w:p w:rsidR="002A519F" w:rsidRDefault="002A519F"/>
    <w:sectPr w:rsidR="002A5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32BF"/>
    <w:multiLevelType w:val="hybridMultilevel"/>
    <w:tmpl w:val="1B4CBA0A"/>
    <w:lvl w:ilvl="0" w:tplc="0A4AFF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104F28"/>
    <w:multiLevelType w:val="hybridMultilevel"/>
    <w:tmpl w:val="F83EED9A"/>
    <w:lvl w:ilvl="0" w:tplc="0A4AFF68">
      <w:numFmt w:val="bullet"/>
      <w:lvlText w:val="-"/>
      <w:lvlJc w:val="left"/>
      <w:pPr>
        <w:ind w:left="720" w:hanging="360"/>
      </w:pPr>
      <w:rPr>
        <w:rFonts w:ascii="Calibri" w:eastAsiaTheme="minorHAnsi" w:hAnsi="Calibri" w:cstheme="minorBid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6E"/>
    <w:rsid w:val="002A519F"/>
    <w:rsid w:val="00812692"/>
    <w:rsid w:val="00E11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26E"/>
    <w:pPr>
      <w:ind w:left="720"/>
      <w:contextualSpacing/>
    </w:pPr>
  </w:style>
  <w:style w:type="table" w:styleId="Grilledutableau">
    <w:name w:val="Table Grid"/>
    <w:basedOn w:val="TableauNormal"/>
    <w:uiPriority w:val="59"/>
    <w:rsid w:val="00E1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26E"/>
    <w:pPr>
      <w:ind w:left="720"/>
      <w:contextualSpacing/>
    </w:pPr>
  </w:style>
  <w:style w:type="table" w:styleId="Grilledutableau">
    <w:name w:val="Table Grid"/>
    <w:basedOn w:val="TableauNormal"/>
    <w:uiPriority w:val="59"/>
    <w:rsid w:val="00E1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Raguenay</dc:creator>
  <cp:lastModifiedBy>Stéphanie Raguenay</cp:lastModifiedBy>
  <cp:revision>2</cp:revision>
  <dcterms:created xsi:type="dcterms:W3CDTF">2020-04-16T15:04:00Z</dcterms:created>
  <dcterms:modified xsi:type="dcterms:W3CDTF">2020-04-16T15:33:00Z</dcterms:modified>
</cp:coreProperties>
</file>